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2D78E">
      <w:pPr>
        <w:spacing w:after="0" w:line="360" w:lineRule="auto"/>
        <w:jc w:val="center"/>
        <w:rPr>
          <w:rFonts w:hint="default" w:ascii="Times New Roman" w:hAnsi="Times New Roman" w:eastAsia="宋体" w:cs="Times New Roman"/>
          <w:b/>
          <w:bCs/>
          <w:sz w:val="44"/>
          <w:szCs w:val="44"/>
          <w:lang w:val="en-US" w:eastAsia="zh-CN"/>
        </w:rPr>
      </w:pPr>
      <w:bookmarkStart w:id="0" w:name="_GoBack"/>
      <w:r>
        <w:rPr>
          <w:rFonts w:ascii="Times New Roman" w:hAnsi="Times New Roman" w:eastAsia="宋体" w:cs="Times New Roman"/>
          <w:b/>
          <w:bCs/>
          <w:sz w:val="44"/>
          <w:szCs w:val="44"/>
        </w:rPr>
        <w:t>启动前</w:t>
      </w:r>
      <w:r>
        <w:rPr>
          <w:rFonts w:hint="eastAsia" w:ascii="Times New Roman" w:hAnsi="Times New Roman" w:eastAsia="宋体" w:cs="Times New Roman"/>
          <w:b/>
          <w:bCs/>
          <w:sz w:val="44"/>
          <w:szCs w:val="44"/>
          <w:lang w:val="en-US" w:eastAsia="zh-CN"/>
        </w:rPr>
        <w:t>问题汇总表</w:t>
      </w:r>
    </w:p>
    <w:bookmarkEnd w:id="0"/>
    <w:tbl>
      <w:tblPr>
        <w:tblStyle w:val="8"/>
        <w:tblpPr w:leftFromText="180" w:rightFromText="180" w:vertAnchor="text" w:horzAnchor="page" w:tblpX="1533" w:tblpY="298"/>
        <w:tblW w:w="8775" w:type="dxa"/>
        <w:tblInd w:w="0" w:type="dxa"/>
        <w:tblBorders>
          <w:top w:val="thinThickSmallGap" w:color="auto" w:sz="18" w:space="0"/>
          <w:left w:val="thinThickSmallGap" w:color="auto" w:sz="18" w:space="0"/>
          <w:bottom w:val="thickThinSmallGap" w:color="auto" w:sz="18" w:space="0"/>
          <w:right w:val="thickThinSmallGap" w:color="auto" w:sz="18" w:space="0"/>
          <w:insideH w:val="thinThickSmallGap" w:color="auto" w:sz="18" w:space="0"/>
          <w:insideV w:val="thinThickSmallGap" w:color="auto" w:sz="18" w:space="0"/>
        </w:tblBorders>
        <w:tblLayout w:type="fixed"/>
        <w:tblCellMar>
          <w:top w:w="0" w:type="dxa"/>
          <w:left w:w="108" w:type="dxa"/>
          <w:bottom w:w="0" w:type="dxa"/>
          <w:right w:w="108" w:type="dxa"/>
        </w:tblCellMar>
      </w:tblPr>
      <w:tblGrid>
        <w:gridCol w:w="8775"/>
      </w:tblGrid>
      <w:tr w14:paraId="2CC71D20">
        <w:tblPrEx>
          <w:tblBorders>
            <w:top w:val="thinThickSmallGap" w:color="auto" w:sz="18" w:space="0"/>
            <w:left w:val="thinThickSmallGap" w:color="auto" w:sz="18" w:space="0"/>
            <w:bottom w:val="thickThinSmallGap" w:color="auto" w:sz="18" w:space="0"/>
            <w:right w:val="thickThinSmallGap" w:color="auto" w:sz="18" w:space="0"/>
            <w:insideH w:val="thinThickSmallGap" w:color="auto" w:sz="18" w:space="0"/>
            <w:insideV w:val="thinThickSmallGap" w:color="auto" w:sz="18" w:space="0"/>
          </w:tblBorders>
          <w:tblCellMar>
            <w:top w:w="0" w:type="dxa"/>
            <w:left w:w="108" w:type="dxa"/>
            <w:bottom w:w="0" w:type="dxa"/>
            <w:right w:w="108" w:type="dxa"/>
          </w:tblCellMar>
        </w:tblPrEx>
        <w:tc>
          <w:tcPr>
            <w:tcW w:w="8775" w:type="dxa"/>
            <w:tcBorders>
              <w:top w:val="thinThickSmallGap" w:color="auto" w:sz="18" w:space="0"/>
              <w:left w:val="thinThickSmallGap" w:color="auto" w:sz="18" w:space="0"/>
              <w:bottom w:val="thickThinSmallGap" w:color="auto" w:sz="18" w:space="0"/>
              <w:right w:val="thickThinSmallGap" w:color="auto" w:sz="18" w:space="0"/>
            </w:tcBorders>
          </w:tcPr>
          <w:p w14:paraId="274AC688">
            <w:pPr>
              <w:widowControl w:val="0"/>
              <w:spacing w:after="0" w:line="460" w:lineRule="exact"/>
              <w:jc w:val="both"/>
              <w:rPr>
                <w:rFonts w:ascii="黑体" w:hAnsi="Times New Roman" w:eastAsia="黑体" w:cs="Times New Roman"/>
                <w:b/>
                <w:kern w:val="2"/>
                <w:sz w:val="28"/>
                <w:szCs w:val="28"/>
              </w:rPr>
            </w:pPr>
            <w:r>
              <w:rPr>
                <w:rFonts w:ascii="Times New Roman" w:hAnsi="Times New Roman" w:eastAsia="宋体" w:cs="Times New Roman"/>
                <w:b/>
                <w:kern w:val="2"/>
                <w:sz w:val="28"/>
                <w:szCs w:val="28"/>
              </w:rPr>
              <w:t>*</w:t>
            </w:r>
            <w:r>
              <w:rPr>
                <w:rFonts w:hint="eastAsia" w:ascii="Times New Roman" w:hAnsi="Times New Roman" w:eastAsia="宋体" w:cs="Times New Roman"/>
                <w:b/>
                <w:kern w:val="2"/>
                <w:sz w:val="28"/>
                <w:szCs w:val="28"/>
                <w:lang w:val="en-US" w:eastAsia="zh-CN"/>
              </w:rPr>
              <w:t>注意</w:t>
            </w:r>
            <w:r>
              <w:rPr>
                <w:rFonts w:hint="eastAsia" w:ascii="黑体" w:hAnsi="Times New Roman" w:eastAsia="黑体" w:cs="Times New Roman"/>
                <w:b/>
                <w:kern w:val="2"/>
                <w:sz w:val="28"/>
                <w:szCs w:val="28"/>
              </w:rPr>
              <w:t>:</w:t>
            </w:r>
          </w:p>
          <w:p w14:paraId="5C5F9599">
            <w:pPr>
              <w:widowControl w:val="0"/>
              <w:numPr>
                <w:ilvl w:val="0"/>
                <w:numId w:val="1"/>
              </w:numPr>
              <w:spacing w:after="0" w:line="460" w:lineRule="exact"/>
              <w:jc w:val="both"/>
              <w:rPr>
                <w:rFonts w:hint="eastAsia" w:ascii="黑体" w:hAnsi="Times New Roman" w:eastAsia="黑体" w:cs="Times New Roman"/>
                <w:b/>
                <w:color w:val="FF0000"/>
                <w:kern w:val="2"/>
                <w:sz w:val="28"/>
                <w:szCs w:val="28"/>
              </w:rPr>
            </w:pPr>
            <w:r>
              <w:rPr>
                <w:rFonts w:hint="eastAsia" w:ascii="黑体" w:hAnsi="Times New Roman" w:eastAsia="黑体" w:cs="Times New Roman"/>
                <w:b/>
                <w:color w:val="FF0000"/>
                <w:kern w:val="2"/>
                <w:sz w:val="28"/>
                <w:szCs w:val="28"/>
              </w:rPr>
              <w:t>确保</w:t>
            </w:r>
            <w:r>
              <w:rPr>
                <w:rFonts w:hint="eastAsia" w:ascii="黑体" w:hAnsi="Times New Roman" w:eastAsia="黑体" w:cs="Times New Roman"/>
                <w:b/>
                <w:color w:val="FF0000"/>
                <w:kern w:val="2"/>
                <w:sz w:val="28"/>
                <w:szCs w:val="28"/>
                <w:highlight w:val="yellow"/>
              </w:rPr>
              <w:t>立项、伦理、合同、研究团队维护、访视设计、一体化套餐配置、禁用药配置、经费到账管理、启动会前文件上传</w:t>
            </w:r>
            <w:r>
              <w:rPr>
                <w:rFonts w:hint="eastAsia" w:ascii="黑体" w:hAnsi="Times New Roman" w:eastAsia="黑体" w:cs="Times New Roman"/>
                <w:b/>
                <w:color w:val="FF0000"/>
                <w:kern w:val="2"/>
                <w:sz w:val="28"/>
                <w:szCs w:val="28"/>
              </w:rPr>
              <w:t>全部完成，并经机构办质控员复核完成启动前质控后，才能与PI、机构办预约启动会时间，未完成请勿提前预约。</w:t>
            </w:r>
          </w:p>
          <w:p w14:paraId="25A7E73A">
            <w:pPr>
              <w:widowControl w:val="0"/>
              <w:numPr>
                <w:ilvl w:val="0"/>
                <w:numId w:val="1"/>
              </w:numPr>
              <w:spacing w:after="0" w:line="460" w:lineRule="exact"/>
              <w:jc w:val="both"/>
              <w:rPr>
                <w:rFonts w:hint="eastAsia" w:ascii="黑体" w:hAnsi="Times New Roman" w:eastAsia="黑体" w:cs="Times New Roman"/>
                <w:b/>
                <w:color w:val="FF0000"/>
                <w:kern w:val="2"/>
                <w:sz w:val="28"/>
                <w:szCs w:val="28"/>
              </w:rPr>
            </w:pPr>
            <w:r>
              <w:rPr>
                <w:rFonts w:hint="eastAsia" w:ascii="黑体" w:hAnsi="Times New Roman" w:eastAsia="黑体" w:cs="Times New Roman"/>
                <w:b/>
                <w:color w:val="FF0000"/>
                <w:kern w:val="2"/>
                <w:sz w:val="28"/>
                <w:szCs w:val="28"/>
              </w:rPr>
              <w:t>CTMS方案配置、CTMS系统提交启动前文件可</w:t>
            </w:r>
            <w:r>
              <w:rPr>
                <w:rFonts w:hint="eastAsia" w:ascii="黑体" w:hAnsi="Times New Roman" w:eastAsia="黑体" w:cs="Times New Roman"/>
                <w:b/>
                <w:color w:val="FF0000"/>
                <w:kern w:val="2"/>
                <w:sz w:val="28"/>
                <w:szCs w:val="28"/>
                <w:highlight w:val="yellow"/>
              </w:rPr>
              <w:t>同步进行</w:t>
            </w:r>
            <w:r>
              <w:rPr>
                <w:rFonts w:hint="eastAsia" w:ascii="黑体" w:hAnsi="Times New Roman" w:eastAsia="黑体" w:cs="Times New Roman"/>
                <w:b/>
                <w:color w:val="FF0000"/>
                <w:kern w:val="2"/>
                <w:sz w:val="28"/>
                <w:szCs w:val="28"/>
              </w:rPr>
              <w:t>。</w:t>
            </w:r>
          </w:p>
          <w:p w14:paraId="15B4B402">
            <w:pPr>
              <w:widowControl w:val="0"/>
              <w:numPr>
                <w:ilvl w:val="0"/>
                <w:numId w:val="1"/>
              </w:numPr>
              <w:spacing w:after="0" w:line="460" w:lineRule="exact"/>
              <w:jc w:val="both"/>
              <w:rPr>
                <w:rFonts w:hint="eastAsia" w:ascii="黑体" w:hAnsi="Times New Roman" w:eastAsia="黑体" w:cs="Times New Roman"/>
                <w:b/>
                <w:color w:val="FF0000"/>
                <w:kern w:val="2"/>
                <w:sz w:val="28"/>
                <w:szCs w:val="28"/>
              </w:rPr>
            </w:pPr>
            <w:r>
              <w:rPr>
                <w:rFonts w:hint="eastAsia" w:ascii="黑体" w:hAnsi="Times New Roman" w:eastAsia="黑体" w:cs="Times New Roman"/>
                <w:b/>
                <w:color w:val="FF0000"/>
                <w:kern w:val="2"/>
                <w:sz w:val="28"/>
                <w:szCs w:val="28"/>
                <w:lang w:val="en-US" w:eastAsia="zh-CN"/>
              </w:rPr>
              <w:t>预约启动前质控前，务必和立项专员</w:t>
            </w:r>
            <w:r>
              <w:rPr>
                <w:rFonts w:hint="eastAsia" w:ascii="黑体" w:hAnsi="Times New Roman" w:eastAsia="黑体" w:cs="Times New Roman"/>
                <w:b/>
                <w:color w:val="FF0000"/>
                <w:kern w:val="2"/>
                <w:sz w:val="28"/>
                <w:szCs w:val="28"/>
                <w:highlight w:val="yellow"/>
                <w:lang w:val="en-US" w:eastAsia="zh-CN"/>
              </w:rPr>
              <w:t>完成立项文件的确认</w:t>
            </w:r>
            <w:r>
              <w:rPr>
                <w:rFonts w:hint="eastAsia" w:ascii="黑体" w:hAnsi="Times New Roman" w:eastAsia="黑体" w:cs="Times New Roman"/>
                <w:b/>
                <w:color w:val="FF0000"/>
                <w:kern w:val="2"/>
                <w:sz w:val="28"/>
                <w:szCs w:val="28"/>
                <w:lang w:val="en-US" w:eastAsia="zh-CN"/>
              </w:rPr>
              <w:t>。如有特殊情况无法补齐，请和立项专员沟通。</w:t>
            </w:r>
          </w:p>
        </w:tc>
      </w:tr>
    </w:tbl>
    <w:p w14:paraId="10889E89">
      <w:pPr>
        <w:tabs>
          <w:tab w:val="left" w:pos="142"/>
          <w:tab w:val="left" w:pos="426"/>
        </w:tabs>
        <w:spacing w:after="0" w:line="360" w:lineRule="auto"/>
        <w:ind w:firstLine="0" w:firstLineChars="0"/>
        <w:jc w:val="both"/>
        <w:rPr>
          <w:rFonts w:hint="eastAsia" w:ascii="Times New Roman" w:hAnsi="Times New Roman" w:eastAsia="宋体" w:cs="Times New Roman"/>
          <w:color w:val="000000" w:themeColor="text1"/>
          <w:sz w:val="24"/>
          <w:szCs w:val="24"/>
          <w:highlight w:val="yellow"/>
          <w14:textFill>
            <w14:solidFill>
              <w14:schemeClr w14:val="tx1"/>
            </w14:solidFill>
          </w14:textFill>
        </w:rPr>
      </w:pPr>
    </w:p>
    <w:p w14:paraId="7AC26149">
      <w:pPr>
        <w:keepNext/>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sz w:val="24"/>
          <w:szCs w:val="24"/>
          <w:lang w:val="en-US" w:eastAsia="zh-CN"/>
        </w:rPr>
        <w:t>立项文件完善</w:t>
      </w:r>
    </w:p>
    <w:p w14:paraId="4015AFC7">
      <w:pPr>
        <w:numPr>
          <w:ilvl w:val="0"/>
          <w:numId w:val="3"/>
        </w:numPr>
        <w:tabs>
          <w:tab w:val="left" w:pos="0"/>
          <w:tab w:val="left" w:pos="426"/>
        </w:tabs>
        <w:spacing w:after="0"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启动前递交的所有</w:t>
      </w:r>
      <w:r>
        <w:rPr>
          <w:rFonts w:hint="eastAsia" w:ascii="Times New Roman" w:hAnsi="Times New Roman" w:eastAsia="宋体" w:cs="Times New Roman"/>
          <w:color w:val="auto"/>
          <w:sz w:val="24"/>
          <w:szCs w:val="24"/>
          <w:lang w:val="en-US" w:eastAsia="zh-CN"/>
        </w:rPr>
        <w:t>纸质</w:t>
      </w:r>
      <w:r>
        <w:rPr>
          <w:rFonts w:ascii="Times New Roman" w:hAnsi="Times New Roman" w:eastAsia="宋体" w:cs="Times New Roman"/>
          <w:color w:val="auto"/>
          <w:sz w:val="24"/>
          <w:szCs w:val="24"/>
        </w:rPr>
        <w:t>文件，可以与立项文件放在</w:t>
      </w:r>
      <w:r>
        <w:rPr>
          <w:rFonts w:hint="eastAsia" w:ascii="Times New Roman" w:hAnsi="Times New Roman" w:eastAsia="宋体" w:cs="Times New Roman"/>
          <w:color w:val="auto"/>
          <w:sz w:val="24"/>
          <w:szCs w:val="24"/>
        </w:rPr>
        <w:t>同</w:t>
      </w:r>
      <w:r>
        <w:rPr>
          <w:rFonts w:ascii="Times New Roman" w:hAnsi="Times New Roman" w:eastAsia="宋体" w:cs="Times New Roman"/>
          <w:color w:val="auto"/>
          <w:sz w:val="24"/>
          <w:szCs w:val="24"/>
        </w:rPr>
        <w:t>一个</w:t>
      </w:r>
      <w:r>
        <w:rPr>
          <w:rFonts w:hint="eastAsia" w:ascii="Times New Roman" w:hAnsi="Times New Roman" w:eastAsia="宋体" w:cs="Times New Roman"/>
          <w:color w:val="auto"/>
          <w:sz w:val="24"/>
          <w:szCs w:val="24"/>
        </w:rPr>
        <w:t>文件夹</w:t>
      </w:r>
      <w:r>
        <w:rPr>
          <w:rFonts w:ascii="Times New Roman" w:hAnsi="Times New Roman" w:eastAsia="宋体" w:cs="Times New Roman"/>
          <w:color w:val="auto"/>
          <w:sz w:val="24"/>
          <w:szCs w:val="24"/>
        </w:rPr>
        <w:t>中（放在立项文件之后）</w:t>
      </w:r>
      <w:r>
        <w:rPr>
          <w:rFonts w:hint="eastAsia" w:ascii="Times New Roman" w:hAnsi="Times New Roman" w:eastAsia="宋体" w:cs="Times New Roman"/>
          <w:color w:val="auto"/>
          <w:sz w:val="24"/>
          <w:szCs w:val="24"/>
        </w:rPr>
        <w:t>，不用另外准备文件夹</w:t>
      </w:r>
      <w:r>
        <w:rPr>
          <w:rFonts w:ascii="Times New Roman" w:hAnsi="Times New Roman" w:eastAsia="宋体" w:cs="Times New Roman"/>
          <w:color w:val="auto"/>
          <w:sz w:val="24"/>
          <w:szCs w:val="24"/>
        </w:rPr>
        <w:t>。</w:t>
      </w:r>
    </w:p>
    <w:p w14:paraId="01C25D7D">
      <w:pPr>
        <w:numPr>
          <w:ilvl w:val="0"/>
          <w:numId w:val="3"/>
        </w:numPr>
        <w:tabs>
          <w:tab w:val="left" w:pos="0"/>
          <w:tab w:val="left" w:pos="426"/>
        </w:tabs>
        <w:spacing w:after="0" w:line="360" w:lineRule="auto"/>
        <w:ind w:left="0" w:leftChars="0" w:firstLine="480" w:firstLineChars="200"/>
        <w:jc w:val="both"/>
        <w:rPr>
          <w:rFonts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rPr>
        <w:t>所有项目，只要涉及样本处理，必须准备至少一个温度计，专用于记录样本冰箱的温度，不得挪作他用。</w:t>
      </w:r>
    </w:p>
    <w:p w14:paraId="361346EA">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auto"/>
          <w:sz w:val="24"/>
          <w:szCs w:val="24"/>
        </w:rPr>
        <w:t>人员资质与备案、监查稽查要求</w:t>
      </w:r>
    </w:p>
    <w:p w14:paraId="556122A6">
      <w:pPr>
        <w:numPr>
          <w:ilvl w:val="-1"/>
          <w:numId w:val="0"/>
        </w:numPr>
        <w:tabs>
          <w:tab w:val="left" w:pos="0"/>
          <w:tab w:val="left" w:pos="426"/>
        </w:tabs>
        <w:spacing w:after="0" w:line="360" w:lineRule="auto"/>
        <w:ind w:left="0" w:leftChars="0" w:firstLine="0" w:firstLineChars="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24"/>
          <w14:textFill>
            <w14:solidFill>
              <w14:schemeClr w14:val="tx1"/>
            </w14:solidFill>
          </w14:textFill>
        </w:rPr>
        <w:t>P</w:t>
      </w:r>
      <w:r>
        <w:rPr>
          <w:rFonts w:ascii="Times New Roman" w:hAnsi="Times New Roman" w:eastAsia="宋体" w:cs="Times New Roman"/>
          <w:b/>
          <w:bCs/>
          <w:color w:val="000000" w:themeColor="text1"/>
          <w:sz w:val="24"/>
          <w:szCs w:val="24"/>
          <w14:textFill>
            <w14:solidFill>
              <w14:schemeClr w14:val="tx1"/>
            </w14:solidFill>
          </w14:textFill>
        </w:rPr>
        <w:t>I</w:t>
      </w:r>
      <w:r>
        <w:rPr>
          <w:rFonts w:hint="eastAsia" w:ascii="Times New Roman" w:hAnsi="Times New Roman" w:eastAsia="宋体" w:cs="Times New Roman"/>
          <w:b/>
          <w:bCs/>
          <w:color w:val="000000" w:themeColor="text1"/>
          <w:sz w:val="24"/>
          <w:szCs w:val="24"/>
          <w14:textFill>
            <w14:solidFill>
              <w14:schemeClr w14:val="tx1"/>
            </w14:solidFill>
          </w14:textFill>
        </w:rPr>
        <w:t>及研究人员G</w:t>
      </w:r>
      <w:r>
        <w:rPr>
          <w:rFonts w:ascii="Times New Roman" w:hAnsi="Times New Roman" w:eastAsia="宋体" w:cs="Times New Roman"/>
          <w:b/>
          <w:bCs/>
          <w:color w:val="000000" w:themeColor="text1"/>
          <w:sz w:val="24"/>
          <w:szCs w:val="24"/>
          <w14:textFill>
            <w14:solidFill>
              <w14:schemeClr w14:val="tx1"/>
            </w14:solidFill>
          </w14:textFill>
        </w:rPr>
        <w:t>CP</w:t>
      </w:r>
      <w:r>
        <w:rPr>
          <w:rFonts w:hint="eastAsia" w:ascii="Times New Roman" w:hAnsi="Times New Roman" w:eastAsia="宋体" w:cs="Times New Roman"/>
          <w:b/>
          <w:bCs/>
          <w:color w:val="000000" w:themeColor="text1"/>
          <w:sz w:val="24"/>
          <w:szCs w:val="24"/>
          <w14:textFill>
            <w14:solidFill>
              <w14:schemeClr w14:val="tx1"/>
            </w14:solidFill>
          </w14:textFill>
        </w:rPr>
        <w:t>证书要求</w:t>
      </w:r>
    </w:p>
    <w:p w14:paraId="11FFD777">
      <w:pPr>
        <w:tabs>
          <w:tab w:val="left" w:pos="0"/>
          <w:tab w:val="left" w:pos="426"/>
        </w:tabs>
        <w:spacing w:after="0" w:line="360" w:lineRule="auto"/>
        <w:ind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 参与药物临床试验的，G</w:t>
      </w:r>
      <w:r>
        <w:rPr>
          <w:rFonts w:ascii="Times New Roman" w:hAnsi="Times New Roman" w:eastAsia="宋体" w:cs="Times New Roman"/>
          <w:color w:val="000000" w:themeColor="text1"/>
          <w:sz w:val="24"/>
          <w:szCs w:val="24"/>
          <w14:textFill>
            <w14:solidFill>
              <w14:schemeClr w14:val="tx1"/>
            </w14:solidFill>
          </w14:textFill>
        </w:rPr>
        <w:t>CP</w:t>
      </w:r>
      <w:r>
        <w:rPr>
          <w:rFonts w:hint="eastAsia" w:ascii="Times New Roman" w:hAnsi="Times New Roman" w:eastAsia="宋体" w:cs="Times New Roman"/>
          <w:color w:val="000000" w:themeColor="text1"/>
          <w:sz w:val="24"/>
          <w:szCs w:val="24"/>
          <w14:textFill>
            <w14:solidFill>
              <w14:schemeClr w14:val="tx1"/>
            </w14:solidFill>
          </w14:textFill>
        </w:rPr>
        <w:t>证书时间须在2</w:t>
      </w:r>
      <w:r>
        <w:rPr>
          <w:rFonts w:ascii="Times New Roman" w:hAnsi="Times New Roman" w:eastAsia="宋体" w:cs="Times New Roman"/>
          <w:color w:val="000000" w:themeColor="text1"/>
          <w:sz w:val="24"/>
          <w:szCs w:val="24"/>
          <w14:textFill>
            <w14:solidFill>
              <w14:schemeClr w14:val="tx1"/>
            </w14:solidFill>
          </w14:textFill>
        </w:rPr>
        <w:t>020</w:t>
      </w:r>
      <w:r>
        <w:rPr>
          <w:rFonts w:hint="eastAsia" w:ascii="Times New Roman" w:hAnsi="Times New Roman" w:eastAsia="宋体" w:cs="Times New Roman"/>
          <w:color w:val="000000" w:themeColor="text1"/>
          <w:sz w:val="24"/>
          <w:szCs w:val="24"/>
          <w14:textFill>
            <w14:solidFill>
              <w14:schemeClr w14:val="tx1"/>
            </w14:solidFill>
          </w14:textFill>
        </w:rPr>
        <w:t>年7月1日之后（5年内有效），且须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为药物</w:t>
      </w:r>
      <w:r>
        <w:rPr>
          <w:rFonts w:hint="eastAsia" w:ascii="Times New Roman" w:hAnsi="Times New Roman" w:eastAsia="宋体" w:cs="Times New Roman"/>
          <w:color w:val="000000" w:themeColor="text1"/>
          <w:sz w:val="24"/>
          <w:szCs w:val="24"/>
          <w14:textFill>
            <w14:solidFill>
              <w14:schemeClr w14:val="tx1"/>
            </w14:solidFill>
          </w14:textFill>
        </w:rPr>
        <w:t>G</w:t>
      </w:r>
      <w:r>
        <w:rPr>
          <w:rFonts w:ascii="Times New Roman" w:hAnsi="Times New Roman" w:eastAsia="宋体" w:cs="Times New Roman"/>
          <w:color w:val="000000" w:themeColor="text1"/>
          <w:sz w:val="24"/>
          <w:szCs w:val="24"/>
          <w14:textFill>
            <w14:solidFill>
              <w14:schemeClr w14:val="tx1"/>
            </w14:solidFill>
          </w14:textFill>
        </w:rPr>
        <w:t>CP</w:t>
      </w:r>
      <w:r>
        <w:rPr>
          <w:rFonts w:hint="eastAsia" w:ascii="Times New Roman" w:hAnsi="Times New Roman" w:eastAsia="宋体" w:cs="Times New Roman"/>
          <w:color w:val="000000" w:themeColor="text1"/>
          <w:sz w:val="24"/>
          <w:szCs w:val="24"/>
          <w14:textFill>
            <w14:solidFill>
              <w14:schemeClr w14:val="tx1"/>
            </w14:solidFill>
          </w14:textFill>
        </w:rPr>
        <w:t>证书。</w:t>
      </w:r>
    </w:p>
    <w:p w14:paraId="240A65B8">
      <w:pPr>
        <w:tabs>
          <w:tab w:val="left" w:pos="0"/>
          <w:tab w:val="left" w:pos="426"/>
        </w:tabs>
        <w:spacing w:after="0"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000000" w:themeColor="text1"/>
          <w:sz w:val="24"/>
          <w:szCs w:val="24"/>
          <w14:textFill>
            <w14:solidFill>
              <w14:schemeClr w14:val="tx1"/>
            </w14:solidFill>
          </w14:textFill>
        </w:rPr>
        <w:t>2. 参与器械临床试验的，G</w:t>
      </w:r>
      <w:r>
        <w:rPr>
          <w:rFonts w:ascii="Times New Roman" w:hAnsi="Times New Roman" w:eastAsia="宋体" w:cs="Times New Roman"/>
          <w:color w:val="000000" w:themeColor="text1"/>
          <w:sz w:val="24"/>
          <w:szCs w:val="24"/>
          <w14:textFill>
            <w14:solidFill>
              <w14:schemeClr w14:val="tx1"/>
            </w14:solidFill>
          </w14:textFill>
        </w:rPr>
        <w:t>CP</w:t>
      </w:r>
      <w:r>
        <w:rPr>
          <w:rFonts w:hint="eastAsia" w:ascii="Times New Roman" w:hAnsi="Times New Roman" w:eastAsia="宋体" w:cs="Times New Roman"/>
          <w:color w:val="000000" w:themeColor="text1"/>
          <w:sz w:val="24"/>
          <w:szCs w:val="24"/>
          <w14:textFill>
            <w14:solidFill>
              <w14:schemeClr w14:val="tx1"/>
            </w14:solidFill>
          </w14:textFill>
        </w:rPr>
        <w:t>证书时间须在2</w:t>
      </w:r>
      <w:r>
        <w:rPr>
          <w:rFonts w:ascii="Times New Roman" w:hAnsi="Times New Roman" w:eastAsia="宋体" w:cs="Times New Roman"/>
          <w:color w:val="000000" w:themeColor="text1"/>
          <w:sz w:val="24"/>
          <w:szCs w:val="24"/>
          <w14:textFill>
            <w14:solidFill>
              <w14:schemeClr w14:val="tx1"/>
            </w14:solidFill>
          </w14:textFill>
        </w:rPr>
        <w:t>022</w:t>
      </w:r>
      <w:r>
        <w:rPr>
          <w:rFonts w:hint="eastAsia" w:ascii="Times New Roman" w:hAnsi="Times New Roman" w:eastAsia="宋体" w:cs="Times New Roman"/>
          <w:color w:val="000000" w:themeColor="text1"/>
          <w:sz w:val="24"/>
          <w:szCs w:val="24"/>
          <w14:textFill>
            <w14:solidFill>
              <w14:schemeClr w14:val="tx1"/>
            </w14:solidFill>
          </w14:textFill>
        </w:rPr>
        <w:t>年5月1日之后（5年内有效），且须</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ascii="Times New Roman" w:hAnsi="Times New Roman" w:eastAsia="宋体" w:cs="Times New Roman"/>
          <w:color w:val="000000" w:themeColor="text1"/>
          <w:sz w:val="24"/>
          <w:szCs w:val="24"/>
          <w14:textFill>
            <w14:solidFill>
              <w14:schemeClr w14:val="tx1"/>
            </w14:solidFill>
          </w14:textFill>
        </w:rPr>
        <w:t>器械G</w:t>
      </w:r>
      <w:r>
        <w:rPr>
          <w:rFonts w:ascii="Times New Roman" w:hAnsi="Times New Roman" w:eastAsia="宋体" w:cs="Times New Roman"/>
          <w:color w:val="000000" w:themeColor="text1"/>
          <w:sz w:val="24"/>
          <w:szCs w:val="24"/>
          <w14:textFill>
            <w14:solidFill>
              <w14:schemeClr w14:val="tx1"/>
            </w14:solidFill>
          </w14:textFill>
        </w:rPr>
        <w:t>CP</w:t>
      </w:r>
      <w:r>
        <w:rPr>
          <w:rFonts w:hint="eastAsia" w:ascii="Times New Roman" w:hAnsi="Times New Roman" w:eastAsia="宋体" w:cs="Times New Roman"/>
          <w:color w:val="000000" w:themeColor="text1"/>
          <w:sz w:val="24"/>
          <w:szCs w:val="24"/>
          <w14:textFill>
            <w14:solidFill>
              <w14:schemeClr w14:val="tx1"/>
            </w14:solidFill>
          </w14:textFill>
        </w:rPr>
        <w:t>证书。</w:t>
      </w:r>
    </w:p>
    <w:p w14:paraId="078A0BF5">
      <w:pPr>
        <w:numPr>
          <w:ilvl w:val="-1"/>
          <w:numId w:val="0"/>
        </w:numPr>
        <w:spacing w:after="0" w:line="360" w:lineRule="auto"/>
        <w:ind w:left="0" w:leftChars="0" w:firstLine="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二</w:t>
      </w:r>
      <w:r>
        <w:rPr>
          <w:rFonts w:hint="eastAsia" w:ascii="Times New Roman" w:hAnsi="Times New Roman" w:eastAsia="宋体" w:cs="Times New Roman"/>
          <w:b/>
          <w:bCs/>
          <w:color w:val="FF0000"/>
          <w:sz w:val="24"/>
          <w:szCs w:val="24"/>
          <w:lang w:eastAsia="zh-CN"/>
        </w:rPr>
        <w:t>）</w:t>
      </w:r>
      <w:r>
        <w:rPr>
          <w:rFonts w:hint="eastAsia" w:ascii="Times New Roman" w:hAnsi="Times New Roman" w:eastAsia="宋体" w:cs="Times New Roman"/>
          <w:b/>
          <w:bCs/>
          <w:color w:val="FF0000"/>
          <w:sz w:val="24"/>
          <w:szCs w:val="24"/>
          <w:lang w:val="en-US" w:eastAsia="zh-CN"/>
        </w:rPr>
        <w:t>CRA/CRC</w:t>
      </w:r>
      <w:r>
        <w:rPr>
          <w:rFonts w:hint="eastAsia" w:ascii="Times New Roman" w:hAnsi="Times New Roman" w:eastAsia="宋体" w:cs="Times New Roman"/>
          <w:b/>
          <w:bCs/>
          <w:sz w:val="24"/>
          <w:szCs w:val="24"/>
        </w:rPr>
        <w:t>面试关注重点</w:t>
      </w:r>
    </w:p>
    <w:p w14:paraId="1446FD9D">
      <w:pPr>
        <w:spacing w:after="0" w:line="360" w:lineRule="auto"/>
        <w:ind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为确认CRA/CRC熟悉我院临床试验相关流程，请提前学习本中心</w:t>
      </w:r>
      <w:r>
        <w:rPr>
          <w:rFonts w:hint="eastAsia" w:ascii="Times New Roman" w:hAnsi="Times New Roman" w:eastAsia="宋体" w:cs="Times New Roman"/>
          <w:b/>
          <w:bCs/>
          <w:color w:val="FF0000"/>
          <w:sz w:val="24"/>
          <w:szCs w:val="24"/>
        </w:rPr>
        <w:t>安全性事件上报、方案偏离上报、医保占用防范要求</w:t>
      </w:r>
      <w:r>
        <w:rPr>
          <w:rFonts w:hint="eastAsia" w:ascii="Times New Roman" w:hAnsi="Times New Roman" w:eastAsia="宋体" w:cs="Times New Roman"/>
          <w:sz w:val="24"/>
          <w:szCs w:val="24"/>
        </w:rPr>
        <w:t>（机构和伦理官网自学），启动前质控带齐人员资质文件（岗前需面试考核），</w:t>
      </w:r>
      <w:r>
        <w:rPr>
          <w:rFonts w:hint="eastAsia" w:ascii="Times New Roman" w:hAnsi="Times New Roman" w:eastAsia="宋体" w:cs="Times New Roman"/>
          <w:b/>
          <w:bCs/>
          <w:color w:val="FF0000"/>
          <w:sz w:val="24"/>
          <w:szCs w:val="24"/>
        </w:rPr>
        <w:t>请提前知悉。</w:t>
      </w:r>
    </w:p>
    <w:p w14:paraId="37AD8CC3">
      <w:pPr>
        <w:pStyle w:val="15"/>
        <w:spacing w:after="0" w:line="360" w:lineRule="auto"/>
        <w:ind w:lef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 CRA 在我院备案、监查报到、变更，需参考《临床监查员（CRA）人员备案与交接SOP》</w:t>
      </w:r>
      <w:r>
        <w:rPr>
          <w:rFonts w:hint="eastAsia" w:ascii="Times New Roman" w:hAnsi="Times New Roman" w:eastAsia="宋体" w:cs="Times New Roman"/>
          <w:sz w:val="24"/>
          <w:szCs w:val="24"/>
          <w:lang w:eastAsia="zh-CN"/>
        </w:rPr>
        <w:t>。</w:t>
      </w:r>
    </w:p>
    <w:p w14:paraId="0C16D7BD">
      <w:pPr>
        <w:pStyle w:val="15"/>
        <w:spacing w:after="0" w:line="360" w:lineRule="auto"/>
        <w:ind w:left="0" w:firstLine="480" w:firstLineChars="200"/>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2. CRC 在我院备案、变更，需参考《临床研究协调员（CRC）人员备案与交接SOP》。</w:t>
      </w:r>
      <w:r>
        <w:rPr>
          <w:rFonts w:hint="eastAsia" w:ascii="Times New Roman" w:hAnsi="Times New Roman" w:eastAsia="宋体" w:cs="Times New Roman"/>
          <w:sz w:val="24"/>
          <w:szCs w:val="24"/>
          <w:lang w:val="en-US" w:eastAsia="zh-CN"/>
        </w:rPr>
        <w:t>注意：CRC备案材料需有</w:t>
      </w:r>
      <w:r>
        <w:rPr>
          <w:rFonts w:hint="eastAsia" w:ascii="Times New Roman" w:hAnsi="Times New Roman" w:eastAsia="宋体" w:cs="Times New Roman"/>
          <w:sz w:val="24"/>
          <w:szCs w:val="24"/>
        </w:rPr>
        <w:t>CRA对CRC 2次培训记录和1次考核记录</w:t>
      </w:r>
      <w:r>
        <w:rPr>
          <w:rFonts w:hint="eastAsia" w:ascii="Times New Roman" w:hAnsi="Times New Roman" w:eastAsia="宋体" w:cs="Times New Roman"/>
          <w:sz w:val="24"/>
          <w:szCs w:val="24"/>
          <w:lang w:eastAsia="zh-CN"/>
        </w:rPr>
        <w:t>。</w:t>
      </w:r>
    </w:p>
    <w:p w14:paraId="65EEF6B0">
      <w:pPr>
        <w:pStyle w:val="15"/>
        <w:spacing w:after="0" w:line="360" w:lineRule="auto"/>
        <w:ind w:left="0"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3. 项目进行中，开展稽查</w:t>
      </w:r>
      <w:r>
        <w:rPr>
          <w:rFonts w:hint="eastAsia" w:ascii="Times New Roman" w:hAnsi="Times New Roman" w:eastAsia="宋体" w:cs="Times New Roman"/>
          <w:sz w:val="24"/>
          <w:szCs w:val="24"/>
          <w:lang w:val="en-US" w:eastAsia="zh-CN"/>
        </w:rPr>
        <w:t>/监查</w:t>
      </w:r>
      <w:r>
        <w:rPr>
          <w:rFonts w:hint="eastAsia" w:ascii="Times New Roman" w:hAnsi="Times New Roman" w:eastAsia="宋体" w:cs="Times New Roman"/>
          <w:sz w:val="24"/>
          <w:szCs w:val="24"/>
        </w:rPr>
        <w:t>，需参考《临床试验稽查SOP》</w:t>
      </w:r>
      <w:r>
        <w:rPr>
          <w:rFonts w:hint="eastAsia" w:ascii="Times New Roman" w:hAnsi="Times New Roman" w:eastAsia="宋体" w:cs="Times New Roman"/>
          <w:sz w:val="24"/>
          <w:szCs w:val="24"/>
          <w:lang w:val="en-US" w:eastAsia="zh-CN"/>
        </w:rPr>
        <w:t>/《临床试验监查SOP》</w:t>
      </w:r>
      <w:r>
        <w:rPr>
          <w:rFonts w:hint="eastAsia" w:ascii="Times New Roman" w:hAnsi="Times New Roman" w:eastAsia="宋体" w:cs="Times New Roman"/>
          <w:sz w:val="24"/>
          <w:szCs w:val="24"/>
        </w:rPr>
        <w:t>。</w:t>
      </w:r>
    </w:p>
    <w:p w14:paraId="24AE7A8C">
      <w:pPr>
        <w:pStyle w:val="15"/>
        <w:spacing w:after="0" w:line="360" w:lineRule="auto"/>
        <w:ind w:left="0"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4. SAE、SUSAR、DSUR 等安全性事件的上报流程</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需参考《药物临床试验严重不良事件（SAE）和可疑且非预期严重不良反应（SUSAR）报告SOP》、《医疗器械临床试验严重不良事件和器械缺陷报告SOP》及伦理相关流程。</w:t>
      </w:r>
    </w:p>
    <w:p w14:paraId="3207943F">
      <w:pPr>
        <w:pStyle w:val="15"/>
        <w:ind w:left="0"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！！！注意：SUSAR上报要区分本院SUSAR（单独递交）和外院SUSAR（汇总递交）</w:t>
      </w:r>
    </w:p>
    <w:p w14:paraId="0AF3688D">
      <w:pPr>
        <w:pStyle w:val="15"/>
        <w:ind w:left="0"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文件位置：工作文件——制度和SOP</w:t>
      </w:r>
    </w:p>
    <w:p w14:paraId="7B6F28B5">
      <w:pPr>
        <w:pStyle w:val="15"/>
        <w:ind w:left="0" w:firstLine="0" w:firstLineChars="0"/>
        <w:rPr>
          <w:rFonts w:hint="eastAsia" w:ascii="Times New Roman" w:hAnsi="Times New Roman" w:eastAsia="宋体" w:cs="Times New Roman"/>
          <w:sz w:val="24"/>
          <w:szCs w:val="24"/>
          <w:lang w:val="en-US" w:eastAsia="zh-CN"/>
        </w:rPr>
      </w:pPr>
      <w:r>
        <w:drawing>
          <wp:inline distT="0" distB="0" distL="114300" distR="114300">
            <wp:extent cx="5272405" cy="1966595"/>
            <wp:effectExtent l="0" t="0" r="6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2405" cy="1966595"/>
                    </a:xfrm>
                    <a:prstGeom prst="rect">
                      <a:avLst/>
                    </a:prstGeom>
                    <a:noFill/>
                    <a:ln>
                      <a:noFill/>
                    </a:ln>
                  </pic:spPr>
                </pic:pic>
              </a:graphicData>
            </a:graphic>
          </wp:inline>
        </w:drawing>
      </w:r>
    </w:p>
    <w:p w14:paraId="57F157EF">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FF0000"/>
          <w:sz w:val="24"/>
          <w:szCs w:val="24"/>
        </w:rPr>
      </w:pPr>
      <w:r>
        <w:rPr>
          <w:rFonts w:hint="eastAsia" w:ascii="Times New Roman" w:hAnsi="Times New Roman" w:eastAsia="宋体" w:cs="Times New Roman"/>
          <w:b/>
          <w:bCs/>
          <w:color w:val="auto"/>
          <w:sz w:val="24"/>
          <w:szCs w:val="24"/>
        </w:rPr>
        <w:t>CMTS系统启动前流程</w:t>
      </w:r>
    </w:p>
    <w:p w14:paraId="1616B38B">
      <w:pPr>
        <w:numPr>
          <w:ilvl w:val="0"/>
          <w:numId w:val="4"/>
        </w:numPr>
        <w:tabs>
          <w:tab w:val="left" w:pos="0"/>
          <w:tab w:val="left" w:pos="426"/>
        </w:tabs>
        <w:spacing w:after="0" w:line="360" w:lineRule="auto"/>
        <w:ind w:left="0" w:leftChars="0" w:firstLine="0" w:firstLineChars="0"/>
        <w:jc w:val="both"/>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经费入账</w:t>
      </w:r>
    </w:p>
    <w:p w14:paraId="0019A786">
      <w:pPr>
        <w:pStyle w:val="15"/>
        <w:numPr>
          <w:ilvl w:val="-1"/>
          <w:numId w:val="0"/>
        </w:numPr>
        <w:ind w:lef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项目经费打款到账，拿到打款凭证后，填写《</w:t>
      </w:r>
      <w:r>
        <w:rPr>
          <w:rFonts w:hint="eastAsia" w:ascii="Times New Roman" w:hAnsi="Times New Roman" w:eastAsia="宋体" w:cs="Times New Roman"/>
          <w:sz w:val="24"/>
          <w:szCs w:val="24"/>
          <w:lang w:val="en-US" w:eastAsia="zh-CN"/>
        </w:rPr>
        <w:t>经费入账通知</w:t>
      </w:r>
      <w:r>
        <w:rPr>
          <w:rFonts w:hint="eastAsia" w:ascii="Times New Roman" w:hAnsi="Times New Roman" w:eastAsia="宋体" w:cs="Times New Roman"/>
          <w:sz w:val="24"/>
          <w:szCs w:val="24"/>
        </w:rPr>
        <w:t>》， PI签字后送来机构，机构质控员录入系统，办理登记，派发经费本，盖章。一般情况下，首笔款扣除税费后剩下的钱，需全部分配到“检查化验费”和“受试者补偿费”项下（也可在启动前质控中，与机构质控员商讨首笔款分配方案）。</w:t>
      </w:r>
    </w:p>
    <w:p w14:paraId="4BF27FD0">
      <w:pPr>
        <w:pStyle w:val="15"/>
        <w:numPr>
          <w:ilvl w:val="-1"/>
          <w:numId w:val="0"/>
        </w:numPr>
        <w:ind w:left="0" w:firstLine="0" w:firstLineChars="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文件目录：工作文件——申请指南——财务相关——经费入账通知</w:t>
      </w:r>
    </w:p>
    <w:p w14:paraId="3B5C2EB7">
      <w:pPr>
        <w:pStyle w:val="15"/>
        <w:numPr>
          <w:ilvl w:val="-1"/>
          <w:numId w:val="0"/>
        </w:numPr>
        <w:ind w:left="0" w:firstLine="0" w:firstLineChars="0"/>
        <w:rPr>
          <w:rFonts w:hint="eastAsia" w:ascii="Times New Roman" w:hAnsi="Times New Roman" w:eastAsia="宋体" w:cs="Times New Roman"/>
          <w:sz w:val="24"/>
          <w:szCs w:val="24"/>
          <w:lang w:val="en-US" w:eastAsia="zh-CN"/>
        </w:rPr>
      </w:pPr>
      <w:r>
        <w:drawing>
          <wp:inline distT="0" distB="0" distL="114300" distR="114300">
            <wp:extent cx="5266690" cy="1448435"/>
            <wp:effectExtent l="0" t="0" r="6350" b="1460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5266690" cy="1448435"/>
                    </a:xfrm>
                    <a:prstGeom prst="rect">
                      <a:avLst/>
                    </a:prstGeom>
                    <a:noFill/>
                    <a:ln>
                      <a:noFill/>
                    </a:ln>
                  </pic:spPr>
                </pic:pic>
              </a:graphicData>
            </a:graphic>
          </wp:inline>
        </w:drawing>
      </w:r>
    </w:p>
    <w:p w14:paraId="05945EC9">
      <w:pPr>
        <w:numPr>
          <w:ilvl w:val="0"/>
          <w:numId w:val="4"/>
        </w:numPr>
        <w:tabs>
          <w:tab w:val="left" w:pos="0"/>
          <w:tab w:val="left" w:pos="426"/>
        </w:tabs>
        <w:spacing w:after="0" w:line="360" w:lineRule="auto"/>
        <w:ind w:left="0" w:leftChars="0" w:firstLine="0" w:firstLineChars="0"/>
        <w:jc w:val="both"/>
        <w:rPr>
          <w:rFonts w:ascii="Times New Roman" w:hAnsi="Times New Roman" w:eastAsia="宋体" w:cs="Times New Roman"/>
          <w:b/>
          <w:bCs/>
          <w:color w:val="FF0000"/>
          <w:sz w:val="24"/>
          <w:szCs w:val="24"/>
        </w:rPr>
      </w:pPr>
      <w:r>
        <w:rPr>
          <w:rFonts w:ascii="Times New Roman" w:hAnsi="Times New Roman" w:eastAsia="宋体" w:cs="Times New Roman"/>
          <w:b/>
          <w:bCs/>
          <w:color w:val="auto"/>
          <w:sz w:val="24"/>
          <w:szCs w:val="24"/>
        </w:rPr>
        <w:t>CTMS</w:t>
      </w:r>
      <w:r>
        <w:rPr>
          <w:rFonts w:ascii="Times New Roman" w:hAnsi="Times New Roman" w:eastAsia="宋体" w:cs="Times New Roman"/>
          <w:b/>
          <w:bCs/>
          <w:sz w:val="24"/>
          <w:szCs w:val="24"/>
        </w:rPr>
        <w:t>方案配置</w:t>
      </w:r>
      <w:r>
        <w:rPr>
          <w:rFonts w:hint="eastAsia" w:ascii="Times New Roman" w:hAnsi="Times New Roman" w:eastAsia="宋体" w:cs="Times New Roman"/>
          <w:b/>
          <w:bCs/>
          <w:sz w:val="24"/>
          <w:szCs w:val="24"/>
        </w:rPr>
        <w:t>（</w:t>
      </w:r>
      <w:r>
        <w:rPr>
          <w:rFonts w:hint="eastAsia" w:ascii="Times New Roman" w:hAnsi="Times New Roman" w:eastAsia="宋体" w:cs="Times New Roman"/>
          <w:b/>
          <w:bCs/>
          <w:color w:val="FF0000"/>
          <w:sz w:val="24"/>
          <w:szCs w:val="24"/>
        </w:rPr>
        <w:t>必须在项目启动前</w:t>
      </w:r>
      <w:r>
        <w:rPr>
          <w:rFonts w:ascii="Times New Roman" w:hAnsi="Times New Roman" w:eastAsia="宋体" w:cs="Times New Roman"/>
          <w:b/>
          <w:bCs/>
          <w:color w:val="FF0000"/>
          <w:sz w:val="24"/>
          <w:szCs w:val="24"/>
        </w:rPr>
        <w:t>完成</w:t>
      </w:r>
      <w:r>
        <w:rPr>
          <w:rFonts w:hint="eastAsia" w:ascii="Times New Roman" w:hAnsi="Times New Roman" w:eastAsia="宋体" w:cs="Times New Roman"/>
          <w:b/>
          <w:bCs/>
          <w:sz w:val="24"/>
          <w:szCs w:val="24"/>
        </w:rPr>
        <w:t>）</w:t>
      </w:r>
    </w:p>
    <w:p w14:paraId="56B7E21C">
      <w:pPr>
        <w:numPr>
          <w:ilvl w:val="0"/>
          <w:numId w:val="5"/>
        </w:numPr>
        <w:tabs>
          <w:tab w:val="left" w:pos="0"/>
          <w:tab w:val="left" w:pos="426"/>
        </w:tabs>
        <w:spacing w:after="0" w:line="360" w:lineRule="auto"/>
        <w:ind w:left="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具体步骤请CRA登录我院CTMS</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CRA在</w:t>
      </w:r>
      <w:r>
        <w:rPr>
          <w:rFonts w:hint="eastAsia" w:ascii="Times New Roman" w:hAnsi="Times New Roman" w:eastAsia="宋体" w:cs="Times New Roman"/>
          <w:color w:val="000000" w:themeColor="text1"/>
          <w:sz w:val="24"/>
          <w:szCs w:val="24"/>
          <w14:textFill>
            <w14:solidFill>
              <w14:schemeClr w14:val="tx1"/>
            </w14:solidFill>
          </w14:textFill>
        </w:rPr>
        <w:t>【项目管理】</w:t>
      </w:r>
      <w:r>
        <w:rPr>
          <w:rFonts w:ascii="Arial" w:hAnsi="Arial" w:eastAsia="宋体" w:cs="Arial"/>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【使用说明及常见问题】</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下载</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《中山一院临床试验项目管理系统用户手册-申办方》</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研究者和CRC在【公告与使用说明】→【使用说明及常见问题】下载</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《中山一院临床试验项目管理系统用户手册-专业组分册-适用于研究者》</w:t>
      </w:r>
      <w:r>
        <w:rPr>
          <w:rFonts w:hint="eastAsia" w:ascii="Times New Roman" w:hAnsi="Times New Roman" w:eastAsia="宋体" w:cs="Times New Roman"/>
          <w:color w:val="000000" w:themeColor="text1"/>
          <w:sz w:val="24"/>
          <w:szCs w:val="24"/>
          <w14:textFill>
            <w14:solidFill>
              <w14:schemeClr w14:val="tx1"/>
            </w14:solidFill>
          </w14:textFill>
        </w:rPr>
        <w:t>，按照附件指引协助研究者完成方案配置。</w:t>
      </w:r>
    </w:p>
    <w:p w14:paraId="14CA4D0D">
      <w:pPr>
        <w:numPr>
          <w:ilvl w:val="0"/>
          <w:numId w:val="5"/>
        </w:numPr>
        <w:tabs>
          <w:tab w:val="left" w:pos="0"/>
          <w:tab w:val="left" w:pos="426"/>
        </w:tabs>
        <w:spacing w:after="0" w:line="360" w:lineRule="auto"/>
        <w:ind w:left="0" w:firstLine="480"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CRA及研究者在完成CTMS系统</w:t>
      </w:r>
      <w:r>
        <w:rPr>
          <w:rFonts w:hint="eastAsia" w:ascii="Times New Roman" w:hAnsi="Times New Roman" w:eastAsia="宋体" w:cs="Times New Roman"/>
          <w:b/>
          <w:bCs/>
          <w:color w:val="FF0000"/>
          <w:sz w:val="24"/>
          <w:szCs w:val="24"/>
          <w:lang w:val="en-US" w:eastAsia="zh-CN"/>
        </w:rPr>
        <w:t>立项、伦理、合同、研究团队维护、访视设计、一体化套餐配置、禁用药配置、经费到账管理、启动会前文件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上传后，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由科室质控员审核</w:t>
      </w:r>
      <w:r>
        <w:rPr>
          <w:rFonts w:hint="eastAsia" w:ascii="Times New Roman" w:hAnsi="Times New Roman" w:eastAsia="宋体" w:cs="Times New Roman"/>
          <w:b/>
          <w:bCs/>
          <w:color w:val="FF0000"/>
          <w:sz w:val="24"/>
          <w:szCs w:val="24"/>
        </w:rPr>
        <w:t>访视设计、一体化套餐、禁用药</w:t>
      </w:r>
      <w:r>
        <w:rPr>
          <w:rFonts w:hint="eastAsia" w:ascii="Times New Roman" w:hAnsi="Times New Roman" w:eastAsia="宋体" w:cs="Times New Roman"/>
          <w:b/>
          <w:bCs/>
          <w:color w:val="FF0000"/>
          <w:sz w:val="24"/>
          <w:szCs w:val="24"/>
          <w:lang w:val="en-US" w:eastAsia="zh-CN"/>
        </w:rPr>
        <w:t>部分</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3BE1F5EF">
      <w:pPr>
        <w:numPr>
          <w:ilvl w:val="0"/>
          <w:numId w:val="5"/>
        </w:numPr>
        <w:tabs>
          <w:tab w:val="left" w:pos="0"/>
          <w:tab w:val="left" w:pos="426"/>
        </w:tabs>
        <w:spacing w:after="0" w:line="360" w:lineRule="auto"/>
        <w:ind w:left="0"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研究团队维护：</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请联系PI到"研究团队管理"页面将CRC加入研究团队。</w:t>
      </w:r>
    </w:p>
    <w:p w14:paraId="4936604A">
      <w:pPr>
        <w:numPr>
          <w:ilvl w:val="0"/>
          <w:numId w:val="5"/>
        </w:numPr>
        <w:tabs>
          <w:tab w:val="left" w:pos="0"/>
          <w:tab w:val="left" w:pos="426"/>
        </w:tabs>
        <w:spacing w:after="0" w:line="360" w:lineRule="auto"/>
        <w:ind w:left="0" w:firstLine="482" w:firstLineChars="200"/>
        <w:jc w:val="both"/>
        <w:rPr>
          <w:rFonts w:hint="eastAsia" w:ascii="Times New Roman" w:hAnsi="Times New Roman" w:eastAsia="宋体" w:cs="Times New Roman"/>
          <w:b/>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b/>
          <w:bCs/>
          <w:color w:val="000000" w:themeColor="text1"/>
          <w:sz w:val="24"/>
          <w:szCs w:val="24"/>
          <w:highlight w:val="yellow"/>
          <w:lang w:val="en-US" w:eastAsia="zh-CN"/>
          <w14:textFill>
            <w14:solidFill>
              <w14:schemeClr w14:val="tx1"/>
            </w14:solidFill>
          </w14:textFill>
        </w:rPr>
        <w:t>科室质控员审核后，</w:t>
      </w:r>
      <w:r>
        <w:rPr>
          <w:rFonts w:hint="eastAsia" w:ascii="Times New Roman" w:hAnsi="Times New Roman" w:eastAsia="宋体" w:cs="Times New Roman"/>
          <w:b/>
          <w:bCs/>
          <w:color w:val="000000" w:themeColor="text1"/>
          <w:sz w:val="24"/>
          <w:szCs w:val="24"/>
          <w:highlight w:val="yellow"/>
          <w14:textFill>
            <w14:solidFill>
              <w14:schemeClr w14:val="tx1"/>
            </w14:solidFill>
          </w14:textFill>
        </w:rPr>
        <w:t>机构质控员</w:t>
      </w:r>
      <w:r>
        <w:rPr>
          <w:rFonts w:hint="eastAsia" w:ascii="Times New Roman" w:hAnsi="Times New Roman" w:eastAsia="宋体" w:cs="Times New Roman"/>
          <w:b/>
          <w:bCs/>
          <w:color w:val="000000" w:themeColor="text1"/>
          <w:sz w:val="24"/>
          <w:szCs w:val="24"/>
          <w:highlight w:val="yellow"/>
          <w:lang w:val="en-US" w:eastAsia="zh-CN"/>
          <w14:textFill>
            <w14:solidFill>
              <w14:schemeClr w14:val="tx1"/>
            </w14:solidFill>
          </w14:textFill>
        </w:rPr>
        <w:t>在启动前质控中</w:t>
      </w:r>
      <w:r>
        <w:rPr>
          <w:rFonts w:hint="eastAsia" w:ascii="Times New Roman" w:hAnsi="Times New Roman" w:eastAsia="宋体" w:cs="Times New Roman"/>
          <w:b/>
          <w:bCs/>
          <w:color w:val="000000" w:themeColor="text1"/>
          <w:sz w:val="24"/>
          <w:szCs w:val="24"/>
          <w:highlight w:val="yellow"/>
          <w14:textFill>
            <w14:solidFill>
              <w14:schemeClr w14:val="tx1"/>
            </w14:solidFill>
          </w14:textFill>
        </w:rPr>
        <w:t>复核确认CTMS</w:t>
      </w:r>
      <w:r>
        <w:rPr>
          <w:rFonts w:hint="eastAsia" w:ascii="Times New Roman" w:hAnsi="Times New Roman" w:eastAsia="宋体" w:cs="Times New Roman"/>
          <w:b/>
          <w:bCs/>
          <w:color w:val="000000" w:themeColor="text1"/>
          <w:sz w:val="24"/>
          <w:szCs w:val="24"/>
          <w:highlight w:val="yellow"/>
          <w:lang w:val="en-US" w:eastAsia="zh-CN"/>
          <w14:textFill>
            <w14:solidFill>
              <w14:schemeClr w14:val="tx1"/>
            </w14:solidFill>
          </w14:textFill>
        </w:rPr>
        <w:t>系统</w:t>
      </w:r>
      <w:r>
        <w:rPr>
          <w:rFonts w:hint="eastAsia" w:ascii="Times New Roman" w:hAnsi="Times New Roman" w:eastAsia="宋体" w:cs="Times New Roman"/>
          <w:b/>
          <w:bCs/>
          <w:color w:val="000000" w:themeColor="text1"/>
          <w:sz w:val="24"/>
          <w:szCs w:val="24"/>
          <w:highlight w:val="yellow"/>
          <w14:textFill>
            <w14:solidFill>
              <w14:schemeClr w14:val="tx1"/>
            </w14:solidFill>
          </w14:textFill>
        </w:rPr>
        <w:t>配置情况适宜，才可启动。</w:t>
      </w:r>
    </w:p>
    <w:p w14:paraId="348B23CF">
      <w:pPr>
        <w:numPr>
          <w:ilvl w:val="0"/>
          <w:numId w:val="5"/>
        </w:numPr>
        <w:tabs>
          <w:tab w:val="left" w:pos="0"/>
          <w:tab w:val="left" w:pos="426"/>
        </w:tabs>
        <w:spacing w:after="0" w:line="360" w:lineRule="auto"/>
        <w:ind w:left="0" w:firstLine="480" w:firstLineChars="20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有问题请</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及时</w:t>
      </w:r>
      <w:r>
        <w:rPr>
          <w:rFonts w:hint="eastAsia" w:ascii="Times New Roman" w:hAnsi="Times New Roman" w:eastAsia="宋体" w:cs="Times New Roman"/>
          <w:color w:val="000000" w:themeColor="text1"/>
          <w:sz w:val="24"/>
          <w:szCs w:val="24"/>
          <w14:textFill>
            <w14:solidFill>
              <w14:schemeClr w14:val="tx1"/>
            </w14:solidFill>
          </w14:textFill>
        </w:rPr>
        <w:t>在CTMS沟通群反馈</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2935344B">
      <w:pPr>
        <w:numPr>
          <w:ilvl w:val="-1"/>
          <w:numId w:val="0"/>
        </w:numPr>
        <w:tabs>
          <w:tab w:val="left" w:pos="0"/>
          <w:tab w:val="left" w:pos="426"/>
        </w:tabs>
        <w:spacing w:after="0" w:line="360" w:lineRule="auto"/>
        <w:ind w:left="0" w:leftChars="0" w:firstLine="0" w:firstLineChars="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三</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合同上传</w:t>
      </w:r>
    </w:p>
    <w:p w14:paraId="1F270E1E">
      <w:pPr>
        <w:numPr>
          <w:ilvl w:val="0"/>
          <w:numId w:val="6"/>
        </w:numPr>
        <w:spacing w:after="0" w:line="360" w:lineRule="auto"/>
        <w:ind w:left="0" w:firstLine="480" w:firstLineChars="200"/>
        <w:jc w:val="both"/>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CTMS系统提交签署后的</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合同扫描件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：CTMS系统 → 项目管理 → 合同管理。</w:t>
      </w:r>
    </w:p>
    <w:p w14:paraId="3A62126E">
      <w:pPr>
        <w:numPr>
          <w:ilvl w:val="0"/>
          <w:numId w:val="2"/>
        </w:numPr>
        <w:spacing w:after="0" w:line="360" w:lineRule="auto"/>
        <w:ind w:left="-420" w:leftChars="0" w:firstLine="420" w:firstLineChars="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启动会前文件递交</w:t>
      </w:r>
    </w:p>
    <w:p w14:paraId="25678A3E">
      <w:pPr>
        <w:numPr>
          <w:ilvl w:val="0"/>
          <w:numId w:val="7"/>
        </w:numPr>
        <w:spacing w:after="0" w:line="360" w:lineRule="auto"/>
        <w:ind w:left="0" w:firstLine="480" w:firstLineChars="200"/>
        <w:jc w:val="both"/>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CTMS系统</w:t>
      </w:r>
      <w:r>
        <w:rPr>
          <w:rFonts w:ascii="Times New Roman" w:hAnsi="Times New Roman" w:eastAsia="宋体" w:cs="Times New Roman"/>
          <w:color w:val="000000" w:themeColor="text1"/>
          <w:sz w:val="24"/>
          <w:szCs w:val="24"/>
          <w14:textFill>
            <w14:solidFill>
              <w14:schemeClr w14:val="tx1"/>
            </w14:solidFill>
          </w14:textFill>
        </w:rPr>
        <w:t>提交</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启动会前</w:t>
      </w:r>
      <w:r>
        <w:rPr>
          <w:rFonts w:ascii="Times New Roman" w:hAnsi="Times New Roman" w:eastAsia="宋体" w:cs="Times New Roman"/>
          <w:b/>
          <w:bCs/>
          <w:color w:val="000000" w:themeColor="text1"/>
          <w:sz w:val="24"/>
          <w:szCs w:val="24"/>
          <w14:textFill>
            <w14:solidFill>
              <w14:schemeClr w14:val="tx1"/>
            </w14:solidFill>
          </w14:textFill>
        </w:rPr>
        <w:t>文件</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文件内容和注意事项</w:t>
      </w:r>
      <w:r>
        <w:rPr>
          <w:rFonts w:ascii="Times New Roman" w:hAnsi="Times New Roman" w:eastAsia="宋体" w:cs="Times New Roman"/>
          <w:color w:val="000000" w:themeColor="text1"/>
          <w:sz w:val="24"/>
          <w:szCs w:val="24"/>
          <w14:textFill>
            <w14:solidFill>
              <w14:schemeClr w14:val="tx1"/>
            </w14:solidFill>
          </w14:textFill>
        </w:rPr>
        <w:t>详见</w:t>
      </w:r>
      <w:r>
        <w:rPr>
          <w:rFonts w:hint="eastAsia" w:ascii="Times New Roman" w:hAnsi="Times New Roman" w:eastAsia="宋体" w:cs="Times New Roman"/>
          <w:color w:val="000000" w:themeColor="text1"/>
          <w:sz w:val="24"/>
          <w:szCs w:val="24"/>
          <w14:textFill>
            <w14:solidFill>
              <w14:schemeClr w14:val="tx1"/>
            </w14:solidFill>
          </w14:textFill>
        </w:rPr>
        <w:t>《启动前递交文件清单（仅适用于CTMS系统）》</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提交后与质控员预约时间当面核对。</w:t>
      </w:r>
    </w:p>
    <w:p w14:paraId="754E4EF3">
      <w:pPr>
        <w:numPr>
          <w:ilvl w:val="-1"/>
          <w:numId w:val="0"/>
        </w:numPr>
        <w:spacing w:after="0" w:line="360" w:lineRule="auto"/>
        <w:ind w:left="0" w:leftChars="0" w:firstLine="0" w:firstLineChars="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文件位置：工作文件——申请指南——启动前文件</w:t>
      </w:r>
    </w:p>
    <w:p w14:paraId="2345C774">
      <w:pPr>
        <w:numPr>
          <w:ilvl w:val="-1"/>
          <w:numId w:val="0"/>
        </w:numPr>
        <w:spacing w:after="0" w:line="360" w:lineRule="auto"/>
        <w:ind w:left="0" w:leftChars="0" w:firstLine="0" w:firstLineChars="0"/>
        <w:jc w:val="both"/>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drawing>
          <wp:inline distT="0" distB="0" distL="114300" distR="114300">
            <wp:extent cx="5270500" cy="1591310"/>
            <wp:effectExtent l="0" t="0" r="2540" b="889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270500" cy="1591310"/>
                    </a:xfrm>
                    <a:prstGeom prst="rect">
                      <a:avLst/>
                    </a:prstGeom>
                    <a:noFill/>
                    <a:ln>
                      <a:noFill/>
                    </a:ln>
                  </pic:spPr>
                </pic:pic>
              </a:graphicData>
            </a:graphic>
          </wp:inline>
        </w:drawing>
      </w:r>
    </w:p>
    <w:p w14:paraId="6EE86464">
      <w:pPr>
        <w:numPr>
          <w:ilvl w:val="0"/>
          <w:numId w:val="7"/>
        </w:numPr>
        <w:tabs>
          <w:tab w:val="left" w:pos="0"/>
          <w:tab w:val="left" w:pos="426"/>
        </w:tabs>
        <w:spacing w:after="0" w:line="360" w:lineRule="auto"/>
        <w:ind w:left="0" w:firstLine="480" w:firstLineChars="200"/>
        <w:jc w:val="both"/>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启动会前直接发送给机构质控员的电子版文件：</w:t>
      </w:r>
      <w:r>
        <w:rPr>
          <w:rFonts w:ascii="Times New Roman" w:hAnsi="Times New Roman" w:eastAsia="宋体" w:cs="Times New Roman"/>
          <w:color w:val="auto"/>
          <w:sz w:val="24"/>
          <w:szCs w:val="24"/>
        </w:rPr>
        <w:t>项目方案、</w:t>
      </w:r>
      <w:r>
        <w:rPr>
          <w:rFonts w:hint="eastAsia" w:ascii="Times New Roman" w:hAnsi="Times New Roman" w:eastAsia="宋体" w:cs="Times New Roman"/>
          <w:color w:val="auto"/>
          <w:sz w:val="24"/>
          <w:szCs w:val="24"/>
        </w:rPr>
        <w:t>ICF、</w:t>
      </w:r>
      <w:r>
        <w:rPr>
          <w:rFonts w:ascii="Times New Roman" w:hAnsi="Times New Roman" w:eastAsia="宋体" w:cs="Times New Roman"/>
          <w:color w:val="auto"/>
          <w:sz w:val="24"/>
          <w:szCs w:val="24"/>
        </w:rPr>
        <w:t>启动会PPT</w:t>
      </w:r>
      <w:r>
        <w:rPr>
          <w:rFonts w:hint="eastAsia" w:ascii="Times New Roman" w:hAnsi="Times New Roman" w:eastAsia="宋体" w:cs="Times New Roman"/>
          <w:color w:val="auto"/>
          <w:sz w:val="24"/>
          <w:szCs w:val="24"/>
          <w:lang w:eastAsia="zh-CN"/>
        </w:rPr>
        <w:t>。</w:t>
      </w:r>
    </w:p>
    <w:p w14:paraId="1945759A">
      <w:pPr>
        <w:numPr>
          <w:ilvl w:val="-1"/>
          <w:numId w:val="0"/>
        </w:numPr>
        <w:spacing w:after="0" w:line="360" w:lineRule="auto"/>
        <w:ind w:left="0" w:leftChars="0" w:firstLine="0" w:firstLineChars="0"/>
        <w:jc w:val="both"/>
        <w:rPr>
          <w:rFonts w:ascii="Times New Roman" w:hAnsi="Times New Roman" w:eastAsia="宋体" w:cs="Times New Roman"/>
          <w:b/>
          <w:sz w:val="24"/>
          <w:szCs w:val="24"/>
        </w:rPr>
      </w:pPr>
    </w:p>
    <w:p w14:paraId="1744BD63">
      <w:pPr>
        <w:numPr>
          <w:ilvl w:val="0"/>
          <w:numId w:val="2"/>
        </w:numPr>
        <w:spacing w:after="0" w:line="360" w:lineRule="auto"/>
        <w:ind w:left="-420" w:leftChars="0" w:firstLine="420" w:firstLineChars="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表格及处方设计</w:t>
      </w:r>
    </w:p>
    <w:p w14:paraId="1C4E0AB3">
      <w:pPr>
        <w:spacing w:after="0" w:line="360" w:lineRule="auto"/>
        <w:ind w:firstLine="0" w:firstLineChars="0"/>
        <w:jc w:val="both"/>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申办方需按照方案要求设计好项目各种表格，对照</w:t>
      </w:r>
      <w:r>
        <w:rPr>
          <w:rFonts w:hint="eastAsia" w:ascii="Times New Roman" w:hAnsi="Times New Roman" w:eastAsia="宋体" w:cs="Times New Roman"/>
          <w:bCs/>
          <w:sz w:val="24"/>
          <w:szCs w:val="24"/>
        </w:rPr>
        <w:t>附件1《药物临床试验启动前表格设计注意事项》先行审核，</w:t>
      </w:r>
      <w:r>
        <w:rPr>
          <w:rFonts w:ascii="Times New Roman" w:hAnsi="Times New Roman" w:eastAsia="宋体" w:cs="Times New Roman"/>
          <w:bCs/>
          <w:sz w:val="24"/>
          <w:szCs w:val="24"/>
        </w:rPr>
        <w:t>启动前质控时与机构质控员</w:t>
      </w:r>
      <w:r>
        <w:rPr>
          <w:rFonts w:ascii="Times New Roman" w:hAnsi="Times New Roman" w:eastAsia="宋体" w:cs="Times New Roman"/>
          <w:bCs/>
          <w:color w:val="FF0000"/>
          <w:sz w:val="24"/>
          <w:szCs w:val="24"/>
        </w:rPr>
        <w:t>当面复核</w:t>
      </w:r>
      <w:r>
        <w:rPr>
          <w:rFonts w:ascii="Times New Roman" w:hAnsi="Times New Roman" w:eastAsia="宋体" w:cs="Times New Roman"/>
          <w:bCs/>
          <w:sz w:val="24"/>
          <w:szCs w:val="24"/>
        </w:rPr>
        <w:t>。</w:t>
      </w:r>
    </w:p>
    <w:p w14:paraId="6FBE3FA0">
      <w:pPr>
        <w:spacing w:after="0" w:line="360" w:lineRule="auto"/>
        <w:ind w:firstLine="480" w:firstLineChars="200"/>
        <w:jc w:val="both"/>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Cs/>
          <w:sz w:val="24"/>
          <w:szCs w:val="24"/>
          <w:lang w:val="en-US" w:eastAsia="zh-CN"/>
        </w:rPr>
        <w:t>机构根据质控员多年质控经验设计了多种表格模板可供参考，CRA可在CTMS系统中下载《启动前各种表格模板》。</w:t>
      </w:r>
      <w:r>
        <w:rPr>
          <w:rFonts w:hint="eastAsia" w:ascii="Times New Roman" w:hAnsi="Times New Roman" w:eastAsia="宋体" w:cs="Times New Roman"/>
          <w:b/>
          <w:bCs w:val="0"/>
          <w:sz w:val="24"/>
          <w:szCs w:val="24"/>
          <w:lang w:val="en-US" w:eastAsia="zh-CN"/>
        </w:rPr>
        <w:t>（仅供参考，可使用申办方自己的表格）文件位置：工作文件——申请指南——启动前文件</w:t>
      </w:r>
    </w:p>
    <w:p w14:paraId="41895AF2">
      <w:pPr>
        <w:spacing w:after="0" w:line="360" w:lineRule="auto"/>
        <w:ind w:firstLine="0" w:firstLineChars="0"/>
        <w:jc w:val="both"/>
        <w:rPr>
          <w:rFonts w:hint="eastAsia" w:ascii="Times New Roman" w:hAnsi="Times New Roman" w:eastAsia="宋体" w:cs="Times New Roman"/>
          <w:b/>
          <w:bCs w:val="0"/>
          <w:sz w:val="24"/>
          <w:szCs w:val="24"/>
          <w:lang w:val="en-US" w:eastAsia="zh-CN"/>
        </w:rPr>
      </w:pPr>
      <w:r>
        <w:drawing>
          <wp:inline distT="0" distB="0" distL="114300" distR="114300">
            <wp:extent cx="5267960" cy="2322195"/>
            <wp:effectExtent l="0" t="0" r="5080"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0"/>
                    <a:stretch>
                      <a:fillRect/>
                    </a:stretch>
                  </pic:blipFill>
                  <pic:spPr>
                    <a:xfrm>
                      <a:off x="0" y="0"/>
                      <a:ext cx="5267960" cy="2322195"/>
                    </a:xfrm>
                    <a:prstGeom prst="rect">
                      <a:avLst/>
                    </a:prstGeom>
                    <a:noFill/>
                    <a:ln>
                      <a:noFill/>
                    </a:ln>
                  </pic:spPr>
                </pic:pic>
              </a:graphicData>
            </a:graphic>
          </wp:inline>
        </w:drawing>
      </w:r>
    </w:p>
    <w:p w14:paraId="5651082B">
      <w:pPr>
        <w:pStyle w:val="15"/>
        <w:widowControl w:val="0"/>
        <w:numPr>
          <w:ilvl w:val="-1"/>
          <w:numId w:val="0"/>
        </w:numPr>
        <w:spacing w:line="360" w:lineRule="auto"/>
        <w:ind w:left="0" w:leftChars="0" w:firstLine="0" w:firstLineChars="0"/>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2.临床科室直接管理试验药品</w:t>
      </w:r>
    </w:p>
    <w:p w14:paraId="6928F5C8">
      <w:pPr>
        <w:pStyle w:val="15"/>
        <w:widowControl w:val="0"/>
        <w:numPr>
          <w:ilvl w:val="-1"/>
          <w:numId w:val="0"/>
        </w:numPr>
        <w:spacing w:line="360" w:lineRule="auto"/>
        <w:ind w:left="0" w:leftChars="0" w:firstLine="0" w:firstLineChars="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（1）科室保管的药物相关文件由GCP药房老师审核后科室保存。</w:t>
      </w:r>
    </w:p>
    <w:p w14:paraId="6FE7248E">
      <w:pPr>
        <w:pStyle w:val="15"/>
        <w:widowControl w:val="0"/>
        <w:numPr>
          <w:ilvl w:val="-1"/>
          <w:numId w:val="0"/>
        </w:numPr>
        <w:spacing w:line="360" w:lineRule="auto"/>
        <w:ind w:left="0" w:leftChars="0" w:firstLine="0" w:firstLineChars="0"/>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（2）启动会前请向机构递交《科室直接管理试验用药品申请书》（机构模板）</w:t>
      </w:r>
    </w:p>
    <w:p w14:paraId="5C631A17">
      <w:pPr>
        <w:pStyle w:val="15"/>
        <w:widowControl w:val="0"/>
        <w:numPr>
          <w:ilvl w:val="-1"/>
          <w:numId w:val="0"/>
        </w:numPr>
        <w:spacing w:line="360" w:lineRule="auto"/>
        <w:ind w:left="0" w:leftChars="0" w:firstLine="0" w:firstLineChars="0"/>
        <w:rPr>
          <w:rFonts w:hint="default"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lang w:val="en-US" w:eastAsia="zh-CN"/>
        </w:rPr>
        <w:t>文件位置：https://gcp.fahsysu.org.cn/article/21248</w:t>
      </w:r>
    </w:p>
    <w:p w14:paraId="7D609A45">
      <w:pPr>
        <w:numPr>
          <w:ilvl w:val="-1"/>
          <w:numId w:val="0"/>
        </w:numPr>
        <w:spacing w:after="0" w:line="360" w:lineRule="auto"/>
        <w:ind w:left="0" w:firstLine="0" w:firstLineChars="0"/>
        <w:jc w:val="both"/>
        <w:rPr>
          <w:rFonts w:hint="eastAsia" w:ascii="Times New Roman" w:hAnsi="Times New Roman" w:eastAsia="宋体"/>
          <w:b/>
          <w:bCs/>
          <w:sz w:val="24"/>
          <w:szCs w:val="21"/>
          <w:lang w:val="en-US" w:eastAsia="zh-CN"/>
        </w:rPr>
      </w:pPr>
      <w:r>
        <w:rPr>
          <w:rFonts w:hint="eastAsia" w:ascii="Times New Roman" w:hAnsi="Times New Roman" w:eastAsia="宋体" w:cs="Times New Roman"/>
          <w:b/>
          <w:bCs w:val="0"/>
          <w:sz w:val="24"/>
          <w:szCs w:val="24"/>
          <w:lang w:val="en-US" w:eastAsia="zh-CN"/>
        </w:rPr>
        <w:t>3.</w:t>
      </w:r>
      <w:r>
        <w:rPr>
          <w:rFonts w:hint="eastAsia" w:ascii="Times New Roman" w:hAnsi="Times New Roman" w:eastAsia="宋体"/>
          <w:b/>
          <w:bCs/>
          <w:sz w:val="24"/>
          <w:szCs w:val="21"/>
          <w:lang w:val="en-US" w:eastAsia="zh-CN"/>
        </w:rPr>
        <w:t>涉及特殊管理药品注意事项</w:t>
      </w:r>
    </w:p>
    <w:p w14:paraId="65069E3F">
      <w:pPr>
        <w:numPr>
          <w:ilvl w:val="0"/>
          <w:numId w:val="8"/>
        </w:numPr>
        <w:spacing w:after="0" w:line="360" w:lineRule="auto"/>
        <w:ind w:left="865" w:hanging="425" w:firstLineChars="0"/>
        <w:jc w:val="both"/>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rPr>
        <w:t>麻精药品监控每个月导出一次，并保存在</w:t>
      </w:r>
      <w:r>
        <w:rPr>
          <w:rFonts w:hint="eastAsia" w:ascii="Times New Roman" w:hAnsi="Times New Roman" w:eastAsia="宋体" w:cs="Times New Roman"/>
          <w:b w:val="0"/>
          <w:bCs/>
          <w:sz w:val="24"/>
          <w:szCs w:val="24"/>
          <w:lang w:val="en-US" w:eastAsia="zh-CN"/>
        </w:rPr>
        <w:t>ISF</w:t>
      </w:r>
      <w:r>
        <w:rPr>
          <w:rFonts w:hint="eastAsia" w:ascii="Times New Roman" w:hAnsi="Times New Roman" w:eastAsia="宋体" w:cs="Times New Roman"/>
          <w:b w:val="0"/>
          <w:bCs/>
          <w:sz w:val="24"/>
          <w:szCs w:val="24"/>
        </w:rPr>
        <w:t>中</w:t>
      </w:r>
      <w:r>
        <w:rPr>
          <w:rFonts w:hint="eastAsia" w:ascii="Times New Roman" w:hAnsi="Times New Roman" w:eastAsia="宋体" w:cs="Times New Roman"/>
          <w:b w:val="0"/>
          <w:bCs/>
          <w:sz w:val="24"/>
          <w:szCs w:val="24"/>
          <w:lang w:eastAsia="zh-CN"/>
        </w:rPr>
        <w:t>；</w:t>
      </w:r>
    </w:p>
    <w:p w14:paraId="454AA18E">
      <w:pPr>
        <w:numPr>
          <w:ilvl w:val="0"/>
          <w:numId w:val="8"/>
        </w:numPr>
        <w:spacing w:after="0" w:line="360" w:lineRule="auto"/>
        <w:ind w:left="865" w:hanging="425" w:firstLineChars="0"/>
        <w:jc w:val="both"/>
        <w:rPr>
          <w:rFonts w:hint="eastAsia" w:ascii="Times New Roman" w:hAnsi="Times New Roman" w:eastAsia="宋体" w:cs="Times New Roman"/>
          <w:b w:val="0"/>
          <w:bCs/>
          <w:sz w:val="24"/>
          <w:szCs w:val="24"/>
          <w:lang w:val="en-US" w:eastAsia="zh-CN"/>
        </w:rPr>
      </w:pPr>
      <w:r>
        <w:rPr>
          <w:rFonts w:hint="eastAsia" w:ascii="Times New Roman" w:hAnsi="Times New Roman" w:eastAsia="宋体" w:cs="Times New Roman"/>
          <w:b w:val="0"/>
          <w:bCs/>
          <w:sz w:val="24"/>
          <w:szCs w:val="24"/>
        </w:rPr>
        <w:t>启动前研究医生、研究护士、研究药师均需要有医院的麻精药品培训考核记录</w:t>
      </w:r>
    </w:p>
    <w:p w14:paraId="233071EE">
      <w:pPr>
        <w:pStyle w:val="15"/>
        <w:widowControl w:val="0"/>
        <w:numPr>
          <w:ilvl w:val="-1"/>
          <w:numId w:val="0"/>
        </w:numPr>
        <w:ind w:left="0" w:leftChars="0"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试验用药品准备</w:t>
      </w:r>
    </w:p>
    <w:p w14:paraId="291E5A62">
      <w:pPr>
        <w:pStyle w:val="15"/>
        <w:widowControl w:val="0"/>
        <w:numPr>
          <w:ilvl w:val="-1"/>
          <w:numId w:val="0"/>
        </w:numPr>
        <w:ind w:left="440" w:leftChars="200" w:firstLine="0" w:firstLineChars="0"/>
        <w:rPr>
          <w:rFonts w:hint="eastAsia" w:ascii="Times New Roman" w:hAnsi="Times New Roman" w:eastAsia="宋体" w:cs="Times New Roman"/>
          <w:bCs/>
          <w:sz w:val="24"/>
          <w:szCs w:val="24"/>
        </w:rPr>
      </w:pPr>
      <w:r>
        <w:rPr>
          <w:rFonts w:hint="eastAsia" w:ascii="Times New Roman" w:hAnsi="Times New Roman" w:eastAsia="宋体" w:cs="Times New Roman"/>
          <w:bCs/>
          <w:sz w:val="24"/>
          <w:szCs w:val="24"/>
        </w:rPr>
        <w:t>启动会后，药房文件夹按照《GCP药房审核清单》准备资料夹，递交至GCP药房，由药房老师审核保存。</w:t>
      </w:r>
    </w:p>
    <w:p w14:paraId="0EE7A7EB">
      <w:pPr>
        <w:pStyle w:val="15"/>
        <w:widowControl w:val="0"/>
        <w:numPr>
          <w:ilvl w:val="-1"/>
          <w:numId w:val="0"/>
        </w:numPr>
        <w:ind w:left="440" w:leftChars="200" w:firstLine="0" w:firstLineChars="0"/>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文件位置：https://gcp.fahsysu.org.cn/article/21141</w:t>
      </w:r>
    </w:p>
    <w:p w14:paraId="287D04DA">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生物样本管理相关表格</w:t>
      </w:r>
    </w:p>
    <w:p w14:paraId="7E28C195">
      <w:pPr>
        <w:numPr>
          <w:ilvl w:val="-1"/>
          <w:numId w:val="0"/>
        </w:numPr>
        <w:tabs>
          <w:tab w:val="left" w:pos="0"/>
          <w:tab w:val="left" w:pos="426"/>
        </w:tabs>
        <w:spacing w:after="0" w:line="360" w:lineRule="auto"/>
        <w:ind w:left="0" w:leftChars="0" w:firstLine="482" w:firstLineChars="200"/>
        <w:jc w:val="both"/>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模板见：</w:t>
      </w:r>
      <w:r>
        <w:rPr>
          <w:rFonts w:hint="eastAsia" w:ascii="Times New Roman" w:hAnsi="Times New Roman" w:eastAsia="宋体" w:cs="Times New Roman"/>
          <w:bCs/>
          <w:sz w:val="24"/>
          <w:szCs w:val="24"/>
          <w:lang w:val="en-US" w:eastAsia="zh-CN"/>
        </w:rPr>
        <w:t>《启动前各种表格模板》</w:t>
      </w:r>
    </w:p>
    <w:p w14:paraId="2EE6831F">
      <w:pPr>
        <w:numPr>
          <w:ilvl w:val="0"/>
          <w:numId w:val="2"/>
        </w:numPr>
        <w:spacing w:after="0" w:line="360" w:lineRule="auto"/>
        <w:ind w:left="-420" w:leftChars="0" w:firstLine="42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试验对照医疗器械审批、验收</w:t>
      </w:r>
    </w:p>
    <w:p w14:paraId="3F9BA7E9">
      <w:pPr>
        <w:numPr>
          <w:ilvl w:val="-1"/>
          <w:numId w:val="0"/>
        </w:numPr>
        <w:spacing w:after="0" w:line="360" w:lineRule="auto"/>
        <w:ind w:left="0" w:leftChars="0" w:firstLine="0" w:firstLineChars="0"/>
        <w:jc w:val="both"/>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详见：</w:t>
      </w:r>
      <w:r>
        <w:rPr>
          <w:rFonts w:hint="eastAsia" w:ascii="Times New Roman" w:hAnsi="Times New Roman" w:eastAsia="宋体" w:cs="Times New Roman"/>
          <w:b/>
          <w:bCs/>
          <w:sz w:val="24"/>
          <w:szCs w:val="24"/>
        </w:rPr>
        <w:t>《试验对照医疗器械审批、验收SOP》</w:t>
      </w:r>
    </w:p>
    <w:p w14:paraId="018E75A9">
      <w:pPr>
        <w:numPr>
          <w:ilvl w:val="-1"/>
          <w:numId w:val="0"/>
        </w:numPr>
        <w:spacing w:after="0" w:line="360" w:lineRule="auto"/>
        <w:ind w:left="0" w:leftChars="0" w:firstLine="0" w:firstLineChars="0"/>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文件位置：https://gcp.fahsysu.org.cn/article/21230</w:t>
      </w:r>
    </w:p>
    <w:p w14:paraId="1997928A">
      <w:pPr>
        <w:numPr>
          <w:ilvl w:val="0"/>
          <w:numId w:val="2"/>
        </w:numPr>
        <w:spacing w:after="0" w:line="360" w:lineRule="auto"/>
        <w:ind w:left="-420" w:leftChars="0" w:firstLine="42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人类遗传资源申报资料</w:t>
      </w:r>
    </w:p>
    <w:p w14:paraId="5CD57693">
      <w:pPr>
        <w:numPr>
          <w:ilvl w:val="0"/>
          <w:numId w:val="9"/>
        </w:numPr>
        <w:spacing w:after="0" w:line="360" w:lineRule="auto"/>
        <w:ind w:left="0" w:leftChars="0" w:firstLine="0" w:firstLineChars="0"/>
        <w:jc w:val="both"/>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资料下载</w:t>
      </w:r>
    </w:p>
    <w:p w14:paraId="21306B73">
      <w:pPr>
        <w:numPr>
          <w:ilvl w:val="-1"/>
          <w:numId w:val="0"/>
        </w:numPr>
        <w:spacing w:after="0" w:line="360" w:lineRule="auto"/>
        <w:ind w:left="0" w:leftChars="0" w:firstLine="0" w:firstLineChars="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文件位置：工作文件——申请指南——人类遗传资源管理</w:t>
      </w:r>
    </w:p>
    <w:p w14:paraId="3E3AF64F">
      <w:pPr>
        <w:numPr>
          <w:ilvl w:val="-1"/>
          <w:numId w:val="0"/>
        </w:numPr>
        <w:spacing w:after="0" w:line="360" w:lineRule="auto"/>
        <w:ind w:left="0" w:leftChars="0" w:firstLine="0" w:firstLineChars="0"/>
        <w:jc w:val="both"/>
        <w:rPr>
          <w:rFonts w:hint="default" w:ascii="Times New Roman" w:hAnsi="Times New Roman" w:eastAsia="宋体" w:cs="Times New Roman"/>
          <w:b/>
          <w:bCs/>
          <w:sz w:val="24"/>
          <w:szCs w:val="24"/>
          <w:lang w:val="en-US" w:eastAsia="zh-CN"/>
        </w:rPr>
      </w:pPr>
      <w:r>
        <w:drawing>
          <wp:inline distT="0" distB="0" distL="114300" distR="114300">
            <wp:extent cx="5270500" cy="1263650"/>
            <wp:effectExtent l="0" t="0" r="2540" b="127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pic:cNvPicPr>
                  </pic:nvPicPr>
                  <pic:blipFill>
                    <a:blip r:embed="rId11"/>
                    <a:stretch>
                      <a:fillRect/>
                    </a:stretch>
                  </pic:blipFill>
                  <pic:spPr>
                    <a:xfrm>
                      <a:off x="0" y="0"/>
                      <a:ext cx="5270500" cy="1263650"/>
                    </a:xfrm>
                    <a:prstGeom prst="rect">
                      <a:avLst/>
                    </a:prstGeom>
                    <a:noFill/>
                    <a:ln>
                      <a:noFill/>
                    </a:ln>
                  </pic:spPr>
                </pic:pic>
              </a:graphicData>
            </a:graphic>
          </wp:inline>
        </w:drawing>
      </w:r>
    </w:p>
    <w:p w14:paraId="339E1001">
      <w:pPr>
        <w:numPr>
          <w:ilvl w:val="-1"/>
          <w:numId w:val="0"/>
        </w:numPr>
        <w:spacing w:after="0" w:line="360" w:lineRule="auto"/>
        <w:ind w:left="0" w:leftChars="0" w:firstLine="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二）</w:t>
      </w:r>
      <w:r>
        <w:rPr>
          <w:rFonts w:hint="eastAsia" w:ascii="Times New Roman" w:hAnsi="Times New Roman" w:eastAsia="宋体" w:cs="Times New Roman"/>
          <w:b/>
          <w:bCs/>
          <w:sz w:val="24"/>
          <w:szCs w:val="24"/>
        </w:rPr>
        <w:t>HGR相关注意问题</w:t>
      </w:r>
    </w:p>
    <w:p w14:paraId="4C647A14">
      <w:pPr>
        <w:pStyle w:val="15"/>
        <w:spacing w:after="0" w:line="360" w:lineRule="auto"/>
        <w:ind w:left="0"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1. CRA核对HGR中样本采集量与ICF中描述是否一致，机构质控员在启动前质控中进行复核。</w:t>
      </w:r>
    </w:p>
    <w:p w14:paraId="5763CCEB">
      <w:pPr>
        <w:pStyle w:val="15"/>
        <w:spacing w:after="0" w:line="360" w:lineRule="auto"/>
        <w:ind w:left="0"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2. CRA核对生物样本记录表中样本抽取的体积是否与HGR相关内容吻合（例如HGR要求</w:t>
      </w:r>
      <w:r>
        <w:rPr>
          <w:rFonts w:hint="eastAsia" w:ascii="Times New Roman" w:hAnsi="Times New Roman" w:eastAsia="宋体" w:cs="Times New Roman"/>
          <w:sz w:val="24"/>
          <w:szCs w:val="24"/>
          <w:lang w:val="en-US" w:eastAsia="zh-CN"/>
        </w:rPr>
        <w:t>全血</w:t>
      </w:r>
      <w:r>
        <w:rPr>
          <w:rFonts w:hint="eastAsia" w:ascii="Times New Roman" w:hAnsi="Times New Roman" w:eastAsia="宋体" w:cs="Times New Roman"/>
          <w:sz w:val="24"/>
          <w:szCs w:val="24"/>
        </w:rPr>
        <w:t>&lt;</w:t>
      </w:r>
      <w:r>
        <w:rPr>
          <w:rFonts w:ascii="Times New Roman" w:hAnsi="Times New Roman" w:eastAsia="宋体" w:cs="Times New Roman"/>
          <w:sz w:val="24"/>
          <w:szCs w:val="24"/>
        </w:rPr>
        <w:t>2.5m</w:t>
      </w:r>
      <w:r>
        <w:rPr>
          <w:rFonts w:hint="eastAsia" w:ascii="Times New Roman" w:hAnsi="Times New Roman" w:eastAsia="宋体" w:cs="Times New Roman"/>
          <w:sz w:val="24"/>
          <w:szCs w:val="24"/>
          <w:lang w:val="en-US" w:eastAsia="zh-CN"/>
        </w:rPr>
        <w:t>L</w:t>
      </w:r>
      <w:r>
        <w:rPr>
          <w:rFonts w:hint="eastAsia" w:ascii="Times New Roman" w:hAnsi="Times New Roman" w:eastAsia="宋体" w:cs="Times New Roman"/>
          <w:sz w:val="24"/>
          <w:szCs w:val="24"/>
        </w:rPr>
        <w:t>，表中却记录为&gt;</w:t>
      </w:r>
      <w:r>
        <w:rPr>
          <w:rFonts w:ascii="Times New Roman" w:hAnsi="Times New Roman" w:eastAsia="宋体" w:cs="Times New Roman"/>
          <w:sz w:val="24"/>
          <w:szCs w:val="24"/>
        </w:rPr>
        <w:t>2.5m</w:t>
      </w:r>
      <w:r>
        <w:rPr>
          <w:rFonts w:hint="eastAsia" w:ascii="Times New Roman" w:hAnsi="Times New Roman" w:eastAsia="宋体" w:cs="Times New Roman"/>
          <w:sz w:val="24"/>
          <w:szCs w:val="24"/>
          <w:lang w:val="en-US" w:eastAsia="zh-CN"/>
        </w:rPr>
        <w:t>L</w:t>
      </w:r>
      <w:r>
        <w:rPr>
          <w:rFonts w:hint="eastAsia" w:ascii="Times New Roman" w:hAnsi="Times New Roman" w:eastAsia="宋体" w:cs="Times New Roman"/>
          <w:sz w:val="24"/>
          <w:szCs w:val="24"/>
        </w:rPr>
        <w:t>）</w:t>
      </w:r>
    </w:p>
    <w:p w14:paraId="0A58BF93">
      <w:pPr>
        <w:pStyle w:val="15"/>
        <w:spacing w:after="0" w:line="360" w:lineRule="auto"/>
        <w:ind w:left="0"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 CRA需要与机构HGR专员在启动前进行沟通，注意实操过程中一些问题。</w:t>
      </w:r>
    </w:p>
    <w:p w14:paraId="6D03B31E">
      <w:pPr>
        <w:pStyle w:val="15"/>
        <w:numPr>
          <w:ilvl w:val="0"/>
          <w:numId w:val="10"/>
        </w:numPr>
        <w:spacing w:after="0" w:line="360" w:lineRule="auto"/>
        <w:ind w:left="1085" w:hanging="425"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如有无未申报/超种类/超规格/超数量/超效期采集利用人类遗传资源；</w:t>
      </w:r>
    </w:p>
    <w:p w14:paraId="11C75DED">
      <w:pPr>
        <w:pStyle w:val="15"/>
        <w:numPr>
          <w:ilvl w:val="0"/>
          <w:numId w:val="10"/>
        </w:numPr>
        <w:spacing w:after="0" w:line="360" w:lineRule="auto"/>
        <w:ind w:left="1085" w:hanging="425"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有无取得国际合作行政许可或国际合作临床试验备案的，逾期未提交总结报告；</w:t>
      </w:r>
    </w:p>
    <w:p w14:paraId="0FAEFFDD">
      <w:pPr>
        <w:pStyle w:val="15"/>
        <w:numPr>
          <w:ilvl w:val="0"/>
          <w:numId w:val="10"/>
        </w:numPr>
        <w:spacing w:after="0" w:line="360" w:lineRule="auto"/>
        <w:ind w:left="1085" w:hanging="425"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有无涉及基因数据和/或生物标志物数据的，未事先报告发表文章（含SCI、中文期刊、会议论文等）；</w:t>
      </w:r>
    </w:p>
    <w:p w14:paraId="3C1EF6EF">
      <w:pPr>
        <w:pStyle w:val="15"/>
        <w:numPr>
          <w:ilvl w:val="0"/>
          <w:numId w:val="10"/>
        </w:numPr>
        <w:spacing w:after="0" w:line="360" w:lineRule="auto"/>
        <w:ind w:left="1085" w:hanging="425"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有无未按要求上报其他单位，如SMO/样本转运方/样本销毁方/EDC服务方/数据统计方等；</w:t>
      </w:r>
    </w:p>
    <w:p w14:paraId="7780286F">
      <w:pPr>
        <w:pStyle w:val="15"/>
        <w:numPr>
          <w:ilvl w:val="0"/>
          <w:numId w:val="10"/>
        </w:numPr>
        <w:spacing w:after="0" w:line="360" w:lineRule="auto"/>
        <w:ind w:left="1085" w:hanging="425" w:firstLineChars="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有无剩余人类遗传资源的处置违背临床试验方案和遗传办申请书</w:t>
      </w:r>
      <w:r>
        <w:rPr>
          <w:rFonts w:hint="eastAsia" w:ascii="Times New Roman" w:hAnsi="Times New Roman" w:eastAsia="宋体" w:cs="Times New Roman"/>
          <w:sz w:val="24"/>
          <w:szCs w:val="24"/>
          <w:lang w:eastAsia="zh-CN"/>
        </w:rPr>
        <w:t>。</w:t>
      </w:r>
    </w:p>
    <w:p w14:paraId="769AA226">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检测样本明细列表和中心实验室资质</w:t>
      </w:r>
    </w:p>
    <w:p w14:paraId="1D9B6932">
      <w:pPr>
        <w:numPr>
          <w:ilvl w:val="-1"/>
          <w:numId w:val="0"/>
        </w:numPr>
        <w:tabs>
          <w:tab w:val="left" w:pos="0"/>
          <w:tab w:val="left" w:pos="426"/>
        </w:tabs>
        <w:spacing w:after="0" w:line="360" w:lineRule="auto"/>
        <w:ind w:left="0" w:leftChars="0" w:firstLine="482" w:firstLineChars="20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我院室间质评证书文件位置（CRA账号）：项目管理——使用说明及常见问题——资料下载</w:t>
      </w:r>
    </w:p>
    <w:p w14:paraId="25ABB7B1">
      <w:pPr>
        <w:numPr>
          <w:ilvl w:val="-1"/>
          <w:numId w:val="0"/>
        </w:numPr>
        <w:tabs>
          <w:tab w:val="left" w:pos="0"/>
          <w:tab w:val="left" w:pos="426"/>
        </w:tabs>
        <w:spacing w:after="0"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drawing>
          <wp:inline distT="0" distB="0" distL="114300" distR="114300">
            <wp:extent cx="5269230" cy="1654810"/>
            <wp:effectExtent l="0" t="0" r="3810" b="635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pic:cNvPicPr>
                  </pic:nvPicPr>
                  <pic:blipFill>
                    <a:blip r:embed="rId12"/>
                    <a:stretch>
                      <a:fillRect/>
                    </a:stretch>
                  </pic:blipFill>
                  <pic:spPr>
                    <a:xfrm>
                      <a:off x="0" y="0"/>
                      <a:ext cx="5269230" cy="1654810"/>
                    </a:xfrm>
                    <a:prstGeom prst="rect">
                      <a:avLst/>
                    </a:prstGeom>
                    <a:noFill/>
                    <a:ln>
                      <a:noFill/>
                    </a:ln>
                  </pic:spPr>
                </pic:pic>
              </a:graphicData>
            </a:graphic>
          </wp:inline>
        </w:drawing>
      </w:r>
    </w:p>
    <w:p w14:paraId="1FE728BB">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纸质文件</w:t>
      </w:r>
      <w:r>
        <w:rPr>
          <w:rFonts w:hint="eastAsia" w:ascii="Times New Roman" w:hAnsi="Times New Roman" w:eastAsia="宋体" w:cs="Times New Roman"/>
          <w:b/>
          <w:bCs/>
          <w:color w:val="000000" w:themeColor="text1"/>
          <w:sz w:val="24"/>
          <w:szCs w:val="24"/>
          <w14:textFill>
            <w14:solidFill>
              <w14:schemeClr w14:val="tx1"/>
            </w14:solidFill>
          </w14:textFill>
        </w:rPr>
        <w:t>受控盖章</w:t>
      </w:r>
    </w:p>
    <w:p w14:paraId="664BCF9F">
      <w:pPr>
        <w:tabs>
          <w:tab w:val="left" w:pos="0"/>
          <w:tab w:val="left" w:pos="426"/>
        </w:tabs>
        <w:spacing w:after="0" w:line="360" w:lineRule="auto"/>
        <w:ind w:firstLine="480" w:firstLineChars="200"/>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 不需要在启动前质控时带齐所有文件来盖受控章，启动前质控时机构质控员与CRA商讨确定需要进行受控盖章的文件清单后，可在启动会后进行纸质文件受控。</w:t>
      </w:r>
    </w:p>
    <w:p w14:paraId="718DD373">
      <w:pPr>
        <w:tabs>
          <w:tab w:val="left" w:pos="0"/>
          <w:tab w:val="left" w:pos="426"/>
        </w:tabs>
        <w:spacing w:after="0" w:line="360" w:lineRule="auto"/>
        <w:ind w:firstLine="480" w:firstLineChars="200"/>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2.受试者鉴认代码表、受试者筛选入选表、试验用药品接收表、试验用药品退回表无需受控；知情同意书，受试者入组审核表（如适用）需受控</w:t>
      </w:r>
    </w:p>
    <w:p w14:paraId="4B399FDB">
      <w:pPr>
        <w:numPr>
          <w:ilvl w:val="0"/>
          <w:numId w:val="2"/>
        </w:numPr>
        <w:tabs>
          <w:tab w:val="left" w:pos="0"/>
          <w:tab w:val="left" w:pos="426"/>
        </w:tabs>
        <w:spacing w:after="0" w:line="360" w:lineRule="auto"/>
        <w:ind w:left="-420" w:leftChars="0" w:firstLine="420" w:firstLineChars="0"/>
        <w:jc w:val="both"/>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启动会预约</w:t>
      </w:r>
    </w:p>
    <w:p w14:paraId="454C82BE">
      <w:pPr>
        <w:spacing w:after="0" w:line="360" w:lineRule="auto"/>
        <w:ind w:firstLine="480" w:firstLineChars="200"/>
        <w:jc w:val="both"/>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1. </w:t>
      </w:r>
      <w:r>
        <w:rPr>
          <w:rFonts w:hint="eastAsia" w:ascii="Times New Roman" w:hAnsi="Times New Roman" w:eastAsia="宋体" w:cs="Times New Roman"/>
          <w:b/>
          <w:bCs/>
          <w:color w:val="FF0000"/>
          <w:sz w:val="24"/>
          <w:szCs w:val="24"/>
        </w:rPr>
        <w:t>以上事项完成后，才可与研究者预约启动会时间，再与机构办协商确定时间。</w:t>
      </w:r>
    </w:p>
    <w:p w14:paraId="12338AC8">
      <w:pPr>
        <w:spacing w:after="0"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2. </w:t>
      </w:r>
      <w:r>
        <w:rPr>
          <w:rFonts w:ascii="Times New Roman" w:hAnsi="Times New Roman" w:eastAsia="宋体" w:cs="Times New Roman"/>
          <w:bCs/>
          <w:sz w:val="24"/>
          <w:szCs w:val="24"/>
        </w:rPr>
        <w:t>《授权分工表》中的所有人员均需确保参与启动培训，人员不齐，请与科室协商另行安排时间进行项目启动。</w:t>
      </w:r>
    </w:p>
    <w:p w14:paraId="19989F6C">
      <w:pPr>
        <w:numPr>
          <w:ilvl w:val="-1"/>
          <w:numId w:val="0"/>
        </w:numPr>
        <w:spacing w:after="0" w:line="360" w:lineRule="auto"/>
        <w:ind w:left="0" w:leftChars="0" w:firstLine="480" w:firstLineChars="200"/>
        <w:jc w:val="left"/>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3.启动会后，CRA在CTMS系统上传启动会后文件，并经机构质控员审核通过，</w:t>
      </w:r>
      <w:r>
        <w:rPr>
          <w:rFonts w:hint="eastAsia" w:ascii="Times New Roman" w:hAnsi="Times New Roman" w:eastAsia="宋体" w:cs="Times New Roman"/>
          <w:b/>
          <w:bCs w:val="0"/>
          <w:color w:val="FF0000"/>
          <w:sz w:val="24"/>
          <w:szCs w:val="24"/>
          <w:lang w:val="en-US" w:eastAsia="zh-CN"/>
        </w:rPr>
        <w:t>方可进入实施阶段筛选患者</w:t>
      </w:r>
      <w:r>
        <w:rPr>
          <w:rFonts w:hint="eastAsia" w:ascii="Times New Roman" w:hAnsi="Times New Roman" w:eastAsia="宋体" w:cs="Times New Roman"/>
          <w:bCs/>
          <w:sz w:val="24"/>
          <w:szCs w:val="24"/>
          <w:lang w:val="en-US" w:eastAsia="zh-CN"/>
        </w:rPr>
        <w:t>。</w:t>
      </w:r>
    </w:p>
    <w:p w14:paraId="5F6031CE">
      <w:pPr>
        <w:numPr>
          <w:ilvl w:val="-1"/>
          <w:numId w:val="0"/>
        </w:numPr>
        <w:spacing w:after="0" w:line="360" w:lineRule="auto"/>
        <w:ind w:left="0" w:leftChars="0" w:firstLine="480" w:firstLineChars="200"/>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Cs/>
          <w:sz w:val="24"/>
          <w:szCs w:val="24"/>
          <w:lang w:val="en-US" w:eastAsia="zh-CN"/>
        </w:rPr>
        <w:t>4.</w:t>
      </w:r>
      <w:r>
        <w:rPr>
          <w:rFonts w:ascii="Times New Roman" w:hAnsi="Times New Roman" w:eastAsia="宋体" w:cs="Times New Roman"/>
          <w:b/>
          <w:bCs/>
          <w:color w:val="000000" w:themeColor="text1"/>
          <w:sz w:val="24"/>
          <w:szCs w:val="24"/>
          <w14:textFill>
            <w14:solidFill>
              <w14:schemeClr w14:val="tx1"/>
            </w14:solidFill>
          </w14:textFill>
        </w:rPr>
        <w:t>启动会PPT内容</w:t>
      </w:r>
      <w:r>
        <w:rPr>
          <w:rFonts w:hint="eastAsia" w:ascii="Times New Roman" w:hAnsi="Times New Roman" w:eastAsia="宋体" w:cs="Times New Roman"/>
          <w:b/>
          <w:bCs/>
          <w:color w:val="000000" w:themeColor="text1"/>
          <w:sz w:val="24"/>
          <w:szCs w:val="24"/>
          <w14:textFill>
            <w14:solidFill>
              <w14:schemeClr w14:val="tx1"/>
            </w14:solidFill>
          </w14:textFill>
        </w:rPr>
        <w:t>要求</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w:t>
      </w:r>
    </w:p>
    <w:p w14:paraId="010B0BD2">
      <w:pPr>
        <w:numPr>
          <w:ilvl w:val="0"/>
          <w:numId w:val="11"/>
        </w:numPr>
        <w:spacing w:after="0" w:line="360" w:lineRule="auto"/>
        <w:ind w:left="865" w:hanging="425" w:firstLineChars="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该项目相关培训内容。</w:t>
      </w:r>
    </w:p>
    <w:p w14:paraId="4A92863C">
      <w:pPr>
        <w:numPr>
          <w:ilvl w:val="0"/>
          <w:numId w:val="11"/>
        </w:numPr>
        <w:spacing w:after="0" w:line="360" w:lineRule="auto"/>
        <w:ind w:left="865" w:hanging="425" w:firstLineChars="0"/>
        <w:jc w:val="both"/>
        <w:rPr>
          <w:rFonts w:ascii="Times New Roman" w:hAnsi="Times New Roman" w:eastAsia="宋体" w:cs="Times New Roman"/>
          <w:sz w:val="24"/>
          <w:szCs w:val="24"/>
        </w:rPr>
      </w:pPr>
      <w:r>
        <w:rPr>
          <w:rFonts w:ascii="Times New Roman" w:hAnsi="Times New Roman" w:eastAsia="宋体" w:cs="Times New Roman"/>
          <w:sz w:val="24"/>
          <w:szCs w:val="24"/>
        </w:rPr>
        <w:t>全国所有参研中心名称及研究期限信息。</w:t>
      </w:r>
    </w:p>
    <w:p w14:paraId="6D993B77">
      <w:pPr>
        <w:numPr>
          <w:ilvl w:val="0"/>
          <w:numId w:val="11"/>
        </w:numPr>
        <w:spacing w:after="0" w:line="360" w:lineRule="auto"/>
        <w:ind w:left="865" w:hanging="425" w:firstLineChars="0"/>
        <w:jc w:val="both"/>
        <w:rPr>
          <w:rFonts w:ascii="Times New Roman" w:hAnsi="Times New Roman" w:eastAsia="宋体" w:cs="Times New Roman"/>
          <w:sz w:val="24"/>
          <w:szCs w:val="24"/>
        </w:rPr>
      </w:pPr>
      <w:r>
        <w:rPr>
          <w:rFonts w:ascii="Times New Roman" w:hAnsi="Times New Roman" w:eastAsia="宋体" w:cs="Times New Roman"/>
          <w:sz w:val="24"/>
          <w:szCs w:val="24"/>
        </w:rPr>
        <w:t>前期临床试验中出现的不良事件，特别是与药物/器械相关的不良事件。</w:t>
      </w:r>
    </w:p>
    <w:p w14:paraId="1B06EFE6">
      <w:pPr>
        <w:numPr>
          <w:ilvl w:val="0"/>
          <w:numId w:val="11"/>
        </w:numPr>
        <w:spacing w:after="0" w:line="360" w:lineRule="auto"/>
        <w:ind w:left="865" w:hanging="425" w:firstLineChars="0"/>
        <w:jc w:val="both"/>
        <w:rPr>
          <w:rFonts w:ascii="Times New Roman" w:hAnsi="Times New Roman" w:eastAsia="宋体" w:cs="Times New Roman"/>
          <w:sz w:val="24"/>
          <w:szCs w:val="24"/>
        </w:rPr>
      </w:pPr>
      <w:r>
        <w:rPr>
          <w:rFonts w:ascii="Times New Roman" w:hAnsi="Times New Roman" w:eastAsia="宋体" w:cs="Times New Roman"/>
          <w:sz w:val="24"/>
          <w:szCs w:val="24"/>
        </w:rPr>
        <w:t>CRA监查计划。</w:t>
      </w:r>
    </w:p>
    <w:p w14:paraId="35BD247C">
      <w:pPr>
        <w:numPr>
          <w:ilvl w:val="0"/>
          <w:numId w:val="2"/>
        </w:numPr>
        <w:spacing w:after="0" w:line="360" w:lineRule="auto"/>
        <w:ind w:left="-420" w:leftChars="0" w:firstLine="42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项目特殊情况</w:t>
      </w:r>
    </w:p>
    <w:p w14:paraId="38DE3D98">
      <w:pPr>
        <w:numPr>
          <w:ilvl w:val="-1"/>
          <w:numId w:val="0"/>
        </w:numPr>
        <w:spacing w:after="0" w:line="360" w:lineRule="auto"/>
        <w:ind w:left="0" w:leftChars="0" w:firstLine="0" w:firstLineChars="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（一）</w:t>
      </w:r>
      <w:r>
        <w:rPr>
          <w:rFonts w:hint="eastAsia" w:ascii="Times New Roman" w:hAnsi="Times New Roman" w:eastAsia="宋体" w:cs="Times New Roman"/>
          <w:b/>
          <w:bCs/>
          <w:sz w:val="24"/>
          <w:szCs w:val="24"/>
        </w:rPr>
        <w:t>涉及盲态</w:t>
      </w:r>
    </w:p>
    <w:p w14:paraId="2CE6F77D">
      <w:pPr>
        <w:spacing w:after="0" w:line="360" w:lineRule="auto"/>
        <w:ind w:firstLine="480" w:firstLineChars="200"/>
        <w:jc w:val="both"/>
        <w:rPr>
          <w:rFonts w:ascii="Times New Roman" w:hAnsi="Times New Roman" w:eastAsia="宋体" w:cs="Times New Roman"/>
          <w:sz w:val="24"/>
          <w:szCs w:val="24"/>
        </w:rPr>
      </w:pPr>
      <w:r>
        <w:rPr>
          <w:rFonts w:ascii="Times New Roman" w:hAnsi="Times New Roman" w:eastAsia="宋体" w:cs="Times New Roman"/>
          <w:sz w:val="24"/>
          <w:szCs w:val="24"/>
        </w:rPr>
        <w:t>药物/器械管理，如涉及盲态/非盲人员，药物/器械管理相关表格以及研究者处方范式的设计需注意防止破盲。</w:t>
      </w:r>
      <w:r>
        <w:rPr>
          <w:rFonts w:hint="eastAsia" w:ascii="Times New Roman" w:hAnsi="Times New Roman" w:eastAsia="宋体" w:cs="Times New Roman"/>
          <w:sz w:val="24"/>
          <w:szCs w:val="24"/>
        </w:rPr>
        <w:t>《试验用药品分发回收表》</w:t>
      </w:r>
      <w:r>
        <w:rPr>
          <w:rFonts w:ascii="Times New Roman" w:hAnsi="Times New Roman" w:eastAsia="宋体" w:cs="Times New Roman"/>
          <w:sz w:val="24"/>
          <w:szCs w:val="24"/>
        </w:rPr>
        <w:t>需有非盲人员签字。</w:t>
      </w:r>
    </w:p>
    <w:p w14:paraId="4D50128B">
      <w:pPr>
        <w:spacing w:after="0" w:line="360" w:lineRule="auto"/>
        <w:ind w:firstLine="480" w:firstLineChars="200"/>
        <w:jc w:val="both"/>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所有人员需签订《盲态保持承诺书》（机构模板）</w:t>
      </w:r>
    </w:p>
    <w:p w14:paraId="4B4DF14C">
      <w:pPr>
        <w:numPr>
          <w:ilvl w:val="-1"/>
          <w:numId w:val="0"/>
        </w:numPr>
        <w:tabs>
          <w:tab w:val="left" w:pos="0"/>
          <w:tab w:val="left" w:pos="426"/>
        </w:tabs>
        <w:spacing w:after="0" w:line="360" w:lineRule="auto"/>
        <w:ind w:left="0" w:leftChars="0" w:firstLine="0" w:firstLineChars="0"/>
        <w:jc w:val="both"/>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b/>
          <w:bCs/>
          <w:color w:val="000000" w:themeColor="text1"/>
          <w:sz w:val="24"/>
          <w:szCs w:val="24"/>
          <w14:textFill>
            <w14:solidFill>
              <w14:schemeClr w14:val="tx1"/>
            </w14:solidFill>
          </w14:textFill>
        </w:rPr>
        <w:t>组长项目</w:t>
      </w:r>
    </w:p>
    <w:p w14:paraId="1644E086">
      <w:pPr>
        <w:tabs>
          <w:tab w:val="left" w:pos="0"/>
          <w:tab w:val="left" w:pos="426"/>
        </w:tabs>
        <w:spacing w:after="0" w:line="360" w:lineRule="auto"/>
        <w:ind w:firstLine="480" w:firstLineChars="200"/>
        <w:jc w:val="both"/>
        <w:rPr>
          <w:rFonts w:hint="default" w:ascii="Times New Roman" w:hAnsi="Times New Roman" w:eastAsia="宋体" w:cs="Times New Roman"/>
          <w:sz w:val="24"/>
          <w:szCs w:val="24"/>
          <w:lang w:val="en-US" w:eastAsia="zh-CN"/>
        </w:rPr>
      </w:pPr>
      <w:r>
        <w:rPr>
          <w:rFonts w:ascii="Times New Roman" w:hAnsi="Times New Roman" w:eastAsia="宋体" w:cs="Times New Roman"/>
          <w:color w:val="000000" w:themeColor="text1"/>
          <w:sz w:val="24"/>
          <w:szCs w:val="24"/>
          <w14:textFill>
            <w14:solidFill>
              <w14:schemeClr w14:val="tx1"/>
            </w14:solidFill>
          </w14:textFill>
        </w:rPr>
        <w:t>我中心为组长单位的</w:t>
      </w:r>
      <w:r>
        <w:rPr>
          <w:rFonts w:hint="eastAsia" w:ascii="Times New Roman" w:hAnsi="Times New Roman" w:eastAsia="宋体" w:cs="Times New Roman"/>
          <w:color w:val="000000" w:themeColor="text1"/>
          <w:sz w:val="24"/>
          <w:szCs w:val="24"/>
          <w14:textFill>
            <w14:solidFill>
              <w14:schemeClr w14:val="tx1"/>
            </w14:solidFill>
          </w14:textFill>
        </w:rPr>
        <w:t>项目</w:t>
      </w:r>
      <w:r>
        <w:rPr>
          <w:rFonts w:ascii="Times New Roman" w:hAnsi="Times New Roman" w:eastAsia="宋体" w:cs="Times New Roman"/>
          <w:color w:val="000000" w:themeColor="text1"/>
          <w:sz w:val="24"/>
          <w:szCs w:val="24"/>
          <w14:textFill>
            <w14:solidFill>
              <w14:schemeClr w14:val="tx1"/>
            </w14:solidFill>
          </w14:textFill>
        </w:rPr>
        <w:t>，项目相关信息须在“国家全民健康保障信息平台：医学研究登记备案信息系统”中登记，系统地址：</w:t>
      </w:r>
      <w:r>
        <w:rPr>
          <w:rFonts w:hint="eastAsia" w:ascii="Times New Roman" w:hAnsi="Times New Roman" w:eastAsia="宋体" w:cs="Times New Roman"/>
          <w:color w:val="000000" w:themeColor="text1"/>
          <w:sz w:val="24"/>
          <w:szCs w:val="24"/>
          <w14:textFill>
            <w14:solidFill>
              <w14:schemeClr w14:val="tx1"/>
            </w14:solidFill>
          </w14:textFill>
        </w:rPr>
        <w:t>https://www.medicalresearch.org.cn/login</w:t>
      </w:r>
      <w:r>
        <w:rPr>
          <w:rFonts w:ascii="Times New Roman" w:hAnsi="Times New Roman" w:eastAsia="宋体" w:cs="Times New Roman"/>
          <w:color w:val="000000" w:themeColor="text1"/>
          <w:sz w:val="24"/>
          <w:szCs w:val="24"/>
          <w14:textFill>
            <w14:solidFill>
              <w14:schemeClr w14:val="tx1"/>
            </w14:solidFill>
          </w14:textFill>
        </w:rPr>
        <w:t>。</w:t>
      </w:r>
    </w:p>
    <w:p w14:paraId="7C0DA26F">
      <w:pPr>
        <w:numPr>
          <w:ilvl w:val="0"/>
          <w:numId w:val="2"/>
        </w:numPr>
        <w:tabs>
          <w:tab w:val="left" w:pos="0"/>
          <w:tab w:val="left" w:pos="426"/>
        </w:tabs>
        <w:spacing w:after="0"/>
        <w:ind w:left="-420" w:leftChars="0" w:firstLine="420" w:firstLineChars="0"/>
        <w:jc w:val="both"/>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启动会后文件上传CTMS</w:t>
      </w:r>
    </w:p>
    <w:p w14:paraId="6879D4FF">
      <w:pPr>
        <w:pStyle w:val="15"/>
        <w:numPr>
          <w:ilvl w:val="-1"/>
          <w:numId w:val="0"/>
        </w:numPr>
        <w:spacing w:line="360" w:lineRule="auto"/>
        <w:ind w:left="0" w:leftChars="0"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申办者在启动会结束后还需上传“启动会后文件”，经机构质控员审核后，方可进入到项目实施阶段并进行受试者随访系统相关功能的正常使用（如书写GCP病历、开立GCP医嘱等）</w:t>
      </w:r>
    </w:p>
    <w:p w14:paraId="27A4848C">
      <w:pPr>
        <w:numPr>
          <w:ilvl w:val="0"/>
          <w:numId w:val="2"/>
        </w:numPr>
        <w:tabs>
          <w:tab w:val="left" w:pos="0"/>
          <w:tab w:val="left" w:pos="426"/>
        </w:tabs>
        <w:spacing w:after="0"/>
        <w:ind w:left="-420" w:leftChars="0" w:firstLine="420" w:firstLineChars="0"/>
        <w:jc w:val="both"/>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入组后质控注意事项</w:t>
      </w:r>
    </w:p>
    <w:p w14:paraId="5BA765EA">
      <w:pPr>
        <w:pStyle w:val="15"/>
        <w:numPr>
          <w:ilvl w:val="0"/>
          <w:numId w:val="12"/>
        </w:numPr>
        <w:spacing w:after="0" w:line="360" w:lineRule="auto"/>
        <w:ind w:left="0" w:firstLine="480" w:firstLineChars="20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入组第一例受试者后，请提示并联系机构质控员进行</w:t>
      </w:r>
      <w:r>
        <w:rPr>
          <w:rFonts w:hint="eastAsia" w:ascii="Times New Roman" w:hAnsi="Times New Roman" w:eastAsia="宋体" w:cs="Times New Roman"/>
          <w:b/>
          <w:bCs/>
          <w:sz w:val="24"/>
          <w:szCs w:val="24"/>
        </w:rPr>
        <w:t>早期质控</w:t>
      </w:r>
      <w:r>
        <w:rPr>
          <w:rFonts w:hint="eastAsia" w:ascii="Times New Roman" w:hAnsi="Times New Roman" w:eastAsia="宋体" w:cs="Times New Roman"/>
          <w:sz w:val="24"/>
          <w:szCs w:val="24"/>
        </w:rPr>
        <w:t>；入组数到合同计划例数的50%时，请提示并联系机构质控员进行</w:t>
      </w:r>
      <w:r>
        <w:rPr>
          <w:rFonts w:hint="eastAsia" w:ascii="Times New Roman" w:hAnsi="Times New Roman" w:eastAsia="宋体" w:cs="Times New Roman"/>
          <w:b/>
          <w:bCs/>
          <w:sz w:val="24"/>
          <w:szCs w:val="24"/>
        </w:rPr>
        <w:t>中期质控</w:t>
      </w:r>
      <w:r>
        <w:rPr>
          <w:rFonts w:hint="eastAsia" w:ascii="Times New Roman" w:hAnsi="Times New Roman" w:eastAsia="宋体" w:cs="Times New Roman"/>
          <w:sz w:val="24"/>
          <w:szCs w:val="24"/>
        </w:rPr>
        <w:t>；在数据库锁库前3个月或者最后一例受试者入组之后，</w:t>
      </w:r>
      <w:r>
        <w:rPr>
          <w:rFonts w:hint="eastAsia" w:ascii="Times New Roman" w:hAnsi="Times New Roman" w:eastAsia="宋体" w:cs="Times New Roman"/>
          <w:sz w:val="24"/>
          <w:szCs w:val="24"/>
          <w:lang w:val="en-US" w:eastAsia="zh-CN"/>
        </w:rPr>
        <w:t>及时</w:t>
      </w:r>
      <w:r>
        <w:rPr>
          <w:rFonts w:hint="eastAsia" w:ascii="Times New Roman" w:hAnsi="Times New Roman" w:eastAsia="宋体" w:cs="Times New Roman"/>
          <w:sz w:val="24"/>
          <w:szCs w:val="24"/>
        </w:rPr>
        <w:t>联系机构质控员进行</w:t>
      </w:r>
      <w:r>
        <w:rPr>
          <w:rFonts w:hint="eastAsia" w:ascii="Times New Roman" w:hAnsi="Times New Roman" w:eastAsia="宋体" w:cs="Times New Roman"/>
          <w:b/>
          <w:bCs/>
          <w:sz w:val="24"/>
          <w:szCs w:val="24"/>
        </w:rPr>
        <w:t>锁库前质控</w:t>
      </w:r>
      <w:r>
        <w:rPr>
          <w:rFonts w:hint="eastAsia" w:ascii="Times New Roman" w:hAnsi="Times New Roman" w:eastAsia="宋体" w:cs="Times New Roman"/>
          <w:sz w:val="24"/>
          <w:szCs w:val="24"/>
        </w:rPr>
        <w:t>。</w:t>
      </w:r>
    </w:p>
    <w:p w14:paraId="3E3A40C1">
      <w:pPr>
        <w:pStyle w:val="15"/>
        <w:numPr>
          <w:ilvl w:val="0"/>
          <w:numId w:val="12"/>
        </w:numPr>
        <w:spacing w:after="0" w:line="360" w:lineRule="auto"/>
        <w:ind w:left="0" w:firstLine="480" w:firstLineChars="200"/>
        <w:jc w:val="both"/>
        <w:rPr>
          <w:rFonts w:ascii="Times New Roman" w:hAnsi="Times New Roman" w:eastAsia="宋体" w:cs="Times New Roman"/>
          <w:bCs/>
          <w:sz w:val="24"/>
          <w:szCs w:val="24"/>
        </w:rPr>
      </w:pPr>
      <w:r>
        <w:rPr>
          <w:rFonts w:hint="eastAsia" w:ascii="Times New Roman" w:hAnsi="Times New Roman" w:eastAsia="宋体" w:cs="Times New Roman"/>
          <w:sz w:val="24"/>
          <w:szCs w:val="24"/>
        </w:rPr>
        <w:t>为满足临床试验入排标准、不良事件、合并用药与禁忌用药的全面排查要求，请研究团队成员在各个访视前点击登陆门诊病历系统中的“健康平台健康档案调阅”，溯源受试者的在全广州市内就诊记录。</w:t>
      </w:r>
    </w:p>
    <w:p w14:paraId="6C5F05F7">
      <w:pPr>
        <w:spacing w:line="120" w:lineRule="auto"/>
        <w:rPr>
          <w:rFonts w:hint="eastAsia" w:ascii="Times New Roman" w:hAnsi="Times New Roman" w:eastAsia="宋体"/>
          <w:b/>
          <w:bCs/>
          <w:sz w:val="24"/>
          <w:szCs w:val="24"/>
        </w:rPr>
        <w:sectPr>
          <w:head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14:paraId="23B81CF3">
      <w:pPr>
        <w:spacing w:line="120" w:lineRule="auto"/>
        <w:rPr>
          <w:rFonts w:ascii="Times New Roman" w:hAnsi="Times New Roman" w:eastAsia="宋体"/>
          <w:b/>
          <w:bCs/>
          <w:sz w:val="24"/>
          <w:szCs w:val="24"/>
        </w:rPr>
      </w:pPr>
      <w:r>
        <w:rPr>
          <w:rFonts w:hint="eastAsia" w:ascii="Times New Roman" w:hAnsi="Times New Roman" w:eastAsia="宋体"/>
          <w:b/>
          <w:bCs/>
          <w:sz w:val="24"/>
          <w:szCs w:val="24"/>
        </w:rPr>
        <w:t>附件1：</w:t>
      </w:r>
    </w:p>
    <w:p w14:paraId="462AB3AD">
      <w:pPr>
        <w:spacing w:line="120" w:lineRule="auto"/>
        <w:jc w:val="center"/>
        <w:rPr>
          <w:rFonts w:ascii="Times New Roman" w:hAnsi="Times New Roman" w:eastAsia="宋体"/>
          <w:b/>
          <w:bCs/>
          <w:sz w:val="24"/>
          <w:szCs w:val="144"/>
        </w:rPr>
      </w:pPr>
      <w:r>
        <w:rPr>
          <w:rFonts w:hint="eastAsia" w:ascii="Times New Roman" w:hAnsi="Times New Roman" w:eastAsia="宋体"/>
          <w:b/>
          <w:bCs/>
          <w:sz w:val="24"/>
          <w:szCs w:val="144"/>
        </w:rPr>
        <w:t>药物临床试验启动前表格设计注意事项</w:t>
      </w:r>
    </w:p>
    <w:tbl>
      <w:tblPr>
        <w:tblStyle w:val="9"/>
        <w:tblW w:w="5088" w:type="pct"/>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2271"/>
        <w:gridCol w:w="7079"/>
        <w:gridCol w:w="2721"/>
      </w:tblGrid>
      <w:tr w14:paraId="3031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1481C8EF">
            <w:pPr>
              <w:widowControl w:val="0"/>
              <w:jc w:val="center"/>
              <w:rPr>
                <w:rFonts w:ascii="Times New Roman" w:hAnsi="Times New Roman" w:eastAsia="宋体"/>
                <w:b/>
                <w:bCs/>
                <w:sz w:val="24"/>
              </w:rPr>
            </w:pPr>
            <w:r>
              <w:rPr>
                <w:rFonts w:hint="eastAsia" w:ascii="Times New Roman" w:hAnsi="Times New Roman" w:eastAsia="宋体"/>
                <w:b/>
                <w:bCs/>
                <w:sz w:val="24"/>
              </w:rPr>
              <w:t>表格名称</w:t>
            </w:r>
          </w:p>
        </w:tc>
        <w:tc>
          <w:tcPr>
            <w:tcW w:w="787" w:type="pct"/>
          </w:tcPr>
          <w:p w14:paraId="3AABF0B2">
            <w:pPr>
              <w:widowControl w:val="0"/>
              <w:jc w:val="center"/>
              <w:rPr>
                <w:rFonts w:ascii="Times New Roman" w:hAnsi="Times New Roman" w:eastAsia="宋体"/>
                <w:b/>
                <w:bCs/>
                <w:sz w:val="24"/>
              </w:rPr>
            </w:pPr>
            <w:r>
              <w:rPr>
                <w:rFonts w:hint="eastAsia" w:ascii="Times New Roman" w:hAnsi="Times New Roman" w:eastAsia="宋体"/>
                <w:b/>
                <w:bCs/>
                <w:sz w:val="24"/>
              </w:rPr>
              <w:t>涉及内容</w:t>
            </w:r>
          </w:p>
        </w:tc>
        <w:tc>
          <w:tcPr>
            <w:tcW w:w="2453" w:type="pct"/>
          </w:tcPr>
          <w:p w14:paraId="22773B5F">
            <w:pPr>
              <w:widowControl w:val="0"/>
              <w:jc w:val="center"/>
              <w:rPr>
                <w:rFonts w:ascii="Times New Roman" w:hAnsi="Times New Roman" w:eastAsia="宋体"/>
                <w:b/>
                <w:bCs/>
                <w:sz w:val="24"/>
              </w:rPr>
            </w:pPr>
            <w:r>
              <w:rPr>
                <w:rFonts w:hint="eastAsia" w:ascii="Times New Roman" w:hAnsi="Times New Roman" w:eastAsia="宋体"/>
                <w:b/>
                <w:bCs/>
                <w:sz w:val="24"/>
              </w:rPr>
              <w:t>注意事项</w:t>
            </w:r>
          </w:p>
        </w:tc>
        <w:tc>
          <w:tcPr>
            <w:tcW w:w="943" w:type="pct"/>
          </w:tcPr>
          <w:p w14:paraId="10517C15">
            <w:pPr>
              <w:widowControl w:val="0"/>
              <w:jc w:val="center"/>
              <w:rPr>
                <w:rFonts w:ascii="Times New Roman" w:hAnsi="Times New Roman" w:eastAsia="宋体"/>
                <w:b/>
                <w:bCs/>
                <w:sz w:val="24"/>
              </w:rPr>
            </w:pPr>
            <w:r>
              <w:rPr>
                <w:rFonts w:hint="eastAsia" w:ascii="Times New Roman" w:hAnsi="Times New Roman" w:eastAsia="宋体"/>
                <w:b/>
                <w:bCs/>
                <w:sz w:val="24"/>
              </w:rPr>
              <w:t>备注</w:t>
            </w:r>
          </w:p>
        </w:tc>
      </w:tr>
      <w:tr w14:paraId="0D38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5" w:type="pct"/>
          </w:tcPr>
          <w:p w14:paraId="33388DC1">
            <w:pPr>
              <w:widowControl w:val="0"/>
              <w:jc w:val="both"/>
              <w:rPr>
                <w:rFonts w:ascii="Times New Roman" w:hAnsi="Times New Roman" w:eastAsia="宋体"/>
                <w:sz w:val="24"/>
              </w:rPr>
            </w:pPr>
            <w:r>
              <w:rPr>
                <w:rFonts w:hint="eastAsia" w:ascii="Times New Roman" w:hAnsi="Times New Roman" w:eastAsia="宋体"/>
                <w:sz w:val="24"/>
              </w:rPr>
              <w:t>受试者日记卡</w:t>
            </w:r>
          </w:p>
        </w:tc>
        <w:tc>
          <w:tcPr>
            <w:tcW w:w="787" w:type="pct"/>
          </w:tcPr>
          <w:p w14:paraId="77C2FFAD">
            <w:pPr>
              <w:widowControl w:val="0"/>
              <w:jc w:val="both"/>
              <w:rPr>
                <w:rFonts w:ascii="Times New Roman" w:hAnsi="Times New Roman" w:eastAsia="宋体"/>
                <w:sz w:val="24"/>
              </w:rPr>
            </w:pPr>
            <w:r>
              <w:rPr>
                <w:rFonts w:hint="eastAsia" w:ascii="Times New Roman" w:hAnsi="Times New Roman" w:eastAsia="宋体"/>
                <w:sz w:val="24"/>
              </w:rPr>
              <w:t>用药依从性、安全性</w:t>
            </w:r>
          </w:p>
        </w:tc>
        <w:tc>
          <w:tcPr>
            <w:tcW w:w="2453" w:type="pct"/>
          </w:tcPr>
          <w:p w14:paraId="361F1C7C">
            <w:pPr>
              <w:widowControl w:val="0"/>
              <w:numPr>
                <w:ilvl w:val="0"/>
                <w:numId w:val="13"/>
              </w:numPr>
              <w:spacing w:after="0" w:line="240" w:lineRule="auto"/>
              <w:jc w:val="both"/>
              <w:rPr>
                <w:rFonts w:ascii="Times New Roman" w:hAnsi="Times New Roman" w:eastAsia="宋体"/>
                <w:sz w:val="24"/>
              </w:rPr>
            </w:pPr>
            <w:r>
              <w:rPr>
                <w:rFonts w:hint="eastAsia" w:ascii="Times New Roman" w:hAnsi="Times New Roman" w:eastAsia="宋体"/>
                <w:sz w:val="24"/>
              </w:rPr>
              <w:t>需要设计受试者签名日期和研究者审核签名日期；</w:t>
            </w:r>
          </w:p>
          <w:p w14:paraId="59CB9A70">
            <w:pPr>
              <w:widowControl w:val="0"/>
              <w:numPr>
                <w:ilvl w:val="0"/>
                <w:numId w:val="13"/>
              </w:numPr>
              <w:spacing w:after="0" w:line="240" w:lineRule="auto"/>
              <w:jc w:val="both"/>
              <w:rPr>
                <w:rFonts w:ascii="Times New Roman" w:hAnsi="Times New Roman" w:eastAsia="宋体"/>
                <w:sz w:val="24"/>
              </w:rPr>
            </w:pPr>
            <w:r>
              <w:rPr>
                <w:rFonts w:hint="eastAsia" w:ascii="Times New Roman" w:hAnsi="Times New Roman" w:eastAsia="宋体"/>
                <w:sz w:val="24"/>
              </w:rPr>
              <w:t>需要有地方供受试者填写不适和异常的情况；</w:t>
            </w:r>
          </w:p>
        </w:tc>
        <w:tc>
          <w:tcPr>
            <w:tcW w:w="943" w:type="pct"/>
          </w:tcPr>
          <w:p w14:paraId="3F49EF9F">
            <w:pPr>
              <w:widowControl w:val="0"/>
              <w:jc w:val="both"/>
              <w:rPr>
                <w:rFonts w:ascii="Times New Roman" w:hAnsi="Times New Roman" w:eastAsia="宋体"/>
                <w:sz w:val="24"/>
              </w:rPr>
            </w:pPr>
            <w:r>
              <w:rPr>
                <w:rFonts w:hint="eastAsia" w:ascii="Times New Roman" w:hAnsi="Times New Roman" w:eastAsia="宋体"/>
                <w:sz w:val="24"/>
              </w:rPr>
              <w:t>口服药物必须设计日记卡</w:t>
            </w:r>
          </w:p>
        </w:tc>
      </w:tr>
      <w:tr w14:paraId="1BFA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04D55DE4">
            <w:pPr>
              <w:widowControl w:val="0"/>
              <w:jc w:val="both"/>
              <w:rPr>
                <w:rFonts w:ascii="Times New Roman" w:hAnsi="Times New Roman" w:eastAsia="宋体"/>
                <w:sz w:val="24"/>
              </w:rPr>
            </w:pPr>
            <w:r>
              <w:rPr>
                <w:rFonts w:hint="eastAsia" w:ascii="Times New Roman" w:hAnsi="Times New Roman" w:eastAsia="宋体"/>
                <w:sz w:val="24"/>
              </w:rPr>
              <w:t>样本采集、处理和保存表</w:t>
            </w:r>
          </w:p>
        </w:tc>
        <w:tc>
          <w:tcPr>
            <w:tcW w:w="787" w:type="pct"/>
          </w:tcPr>
          <w:p w14:paraId="31138B9D">
            <w:pPr>
              <w:widowControl w:val="0"/>
              <w:jc w:val="both"/>
              <w:rPr>
                <w:rFonts w:ascii="Times New Roman" w:hAnsi="Times New Roman" w:eastAsia="宋体"/>
                <w:sz w:val="24"/>
              </w:rPr>
            </w:pPr>
            <w:r>
              <w:rPr>
                <w:rFonts w:hint="eastAsia" w:ascii="Times New Roman" w:hAnsi="Times New Roman" w:eastAsia="宋体"/>
                <w:sz w:val="24"/>
              </w:rPr>
              <w:t>样本管理</w:t>
            </w:r>
          </w:p>
        </w:tc>
        <w:tc>
          <w:tcPr>
            <w:tcW w:w="2453" w:type="pct"/>
          </w:tcPr>
          <w:p w14:paraId="746D590E">
            <w:pPr>
              <w:pStyle w:val="15"/>
              <w:widowControl w:val="0"/>
              <w:numPr>
                <w:ilvl w:val="0"/>
                <w:numId w:val="14"/>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需要设计冰箱编号/型号，温度计编号；</w:t>
            </w:r>
          </w:p>
          <w:p w14:paraId="27EA9F5F">
            <w:pPr>
              <w:pStyle w:val="15"/>
              <w:widowControl w:val="0"/>
              <w:numPr>
                <w:ilvl w:val="0"/>
                <w:numId w:val="14"/>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需设计样本储存管编号（含主管/备份管）；</w:t>
            </w:r>
          </w:p>
          <w:p w14:paraId="39E23CF7">
            <w:pPr>
              <w:pStyle w:val="15"/>
              <w:widowControl w:val="0"/>
              <w:numPr>
                <w:ilvl w:val="0"/>
                <w:numId w:val="14"/>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样本寄送需要记录运单编号；</w:t>
            </w:r>
          </w:p>
          <w:p w14:paraId="7F75C8F6">
            <w:pPr>
              <w:pStyle w:val="15"/>
              <w:widowControl w:val="0"/>
              <w:numPr>
                <w:ilvl w:val="0"/>
                <w:numId w:val="14"/>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样本处理需要体现处理条件和处理过程，如静置时间、离心温度、离心力、温育条件、温育时间</w:t>
            </w:r>
            <w:r>
              <w:rPr>
                <w:rFonts w:hint="eastAsia" w:ascii="Times New Roman" w:hAnsi="Times New Roman" w:eastAsia="宋体"/>
                <w:sz w:val="24"/>
                <w:lang w:eastAsia="zh-CN"/>
              </w:rPr>
              <w:t>、</w:t>
            </w:r>
            <w:r>
              <w:rPr>
                <w:rFonts w:hint="eastAsia" w:ascii="Times New Roman" w:hAnsi="Times New Roman" w:eastAsia="宋体"/>
                <w:sz w:val="24"/>
                <w:lang w:val="en-US" w:eastAsia="zh-CN"/>
              </w:rPr>
              <w:t>上下颠倒次数</w:t>
            </w:r>
            <w:r>
              <w:rPr>
                <w:rFonts w:hint="eastAsia" w:ascii="Times New Roman" w:hAnsi="Times New Roman" w:eastAsia="宋体"/>
                <w:sz w:val="24"/>
              </w:rPr>
              <w:t>等。</w:t>
            </w:r>
          </w:p>
        </w:tc>
        <w:tc>
          <w:tcPr>
            <w:tcW w:w="943" w:type="pct"/>
          </w:tcPr>
          <w:p w14:paraId="7997D743">
            <w:pPr>
              <w:widowControl w:val="0"/>
              <w:jc w:val="both"/>
              <w:rPr>
                <w:rFonts w:ascii="Times New Roman" w:hAnsi="Times New Roman" w:eastAsia="宋体"/>
                <w:sz w:val="24"/>
              </w:rPr>
            </w:pPr>
          </w:p>
        </w:tc>
      </w:tr>
      <w:tr w14:paraId="024B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50A8970F">
            <w:pPr>
              <w:widowControl w:val="0"/>
              <w:jc w:val="both"/>
              <w:rPr>
                <w:rFonts w:ascii="Times New Roman" w:hAnsi="Times New Roman" w:eastAsia="宋体"/>
                <w:sz w:val="24"/>
              </w:rPr>
            </w:pPr>
            <w:r>
              <w:rPr>
                <w:rFonts w:hint="eastAsia" w:ascii="Times New Roman" w:hAnsi="Times New Roman" w:eastAsia="宋体"/>
                <w:sz w:val="24"/>
              </w:rPr>
              <w:t>药品分发回收表</w:t>
            </w:r>
          </w:p>
        </w:tc>
        <w:tc>
          <w:tcPr>
            <w:tcW w:w="787" w:type="pct"/>
          </w:tcPr>
          <w:p w14:paraId="18F927E4">
            <w:pPr>
              <w:widowControl w:val="0"/>
              <w:jc w:val="both"/>
              <w:rPr>
                <w:rFonts w:ascii="Times New Roman" w:hAnsi="Times New Roman" w:eastAsia="宋体"/>
                <w:sz w:val="24"/>
              </w:rPr>
            </w:pPr>
            <w:r>
              <w:rPr>
                <w:rFonts w:hint="eastAsia" w:ascii="Times New Roman" w:hAnsi="Times New Roman" w:eastAsia="宋体"/>
                <w:sz w:val="24"/>
              </w:rPr>
              <w:t>药品管理</w:t>
            </w:r>
          </w:p>
        </w:tc>
        <w:tc>
          <w:tcPr>
            <w:tcW w:w="2453" w:type="pct"/>
          </w:tcPr>
          <w:p w14:paraId="5DD44E66">
            <w:pPr>
              <w:pStyle w:val="15"/>
              <w:widowControl w:val="0"/>
              <w:spacing w:after="0" w:line="240" w:lineRule="auto"/>
              <w:ind w:left="0" w:firstLine="240" w:firstLineChars="100"/>
              <w:contextualSpacing w:val="0"/>
              <w:jc w:val="both"/>
              <w:rPr>
                <w:rFonts w:ascii="Times New Roman" w:hAnsi="Times New Roman" w:eastAsia="宋体"/>
                <w:sz w:val="24"/>
              </w:rPr>
            </w:pPr>
            <w:r>
              <w:rPr>
                <w:rFonts w:hint="eastAsia" w:ascii="Times New Roman" w:hAnsi="Times New Roman" w:eastAsia="宋体"/>
                <w:sz w:val="24"/>
              </w:rPr>
              <w:t>回收药盒需清点至最小单位，例如：喷鼻剂需记录每盒中剩余喷数</w:t>
            </w:r>
          </w:p>
        </w:tc>
        <w:tc>
          <w:tcPr>
            <w:tcW w:w="943" w:type="pct"/>
          </w:tcPr>
          <w:p w14:paraId="40EE3934">
            <w:pPr>
              <w:widowControl w:val="0"/>
              <w:jc w:val="both"/>
              <w:rPr>
                <w:rFonts w:ascii="Times New Roman" w:hAnsi="Times New Roman" w:eastAsia="宋体"/>
                <w:sz w:val="24"/>
              </w:rPr>
            </w:pPr>
            <w:r>
              <w:rPr>
                <w:rFonts w:hint="eastAsia" w:ascii="Times New Roman" w:hAnsi="Times New Roman" w:eastAsia="宋体"/>
                <w:sz w:val="24"/>
              </w:rPr>
              <w:t>病历中需要记录发药编号和回收情况</w:t>
            </w:r>
          </w:p>
        </w:tc>
      </w:tr>
      <w:tr w14:paraId="15B8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69920706">
            <w:pPr>
              <w:widowControl w:val="0"/>
              <w:jc w:val="both"/>
              <w:rPr>
                <w:rFonts w:ascii="Times New Roman" w:hAnsi="Times New Roman" w:eastAsia="宋体"/>
                <w:sz w:val="24"/>
              </w:rPr>
            </w:pPr>
            <w:r>
              <w:rPr>
                <w:rFonts w:hint="eastAsia" w:ascii="Times New Roman" w:hAnsi="Times New Roman" w:eastAsia="宋体"/>
                <w:sz w:val="24"/>
              </w:rPr>
              <w:t>试验用药品输注表</w:t>
            </w:r>
          </w:p>
        </w:tc>
        <w:tc>
          <w:tcPr>
            <w:tcW w:w="787" w:type="pct"/>
          </w:tcPr>
          <w:p w14:paraId="1D90BC18">
            <w:pPr>
              <w:widowControl w:val="0"/>
              <w:jc w:val="both"/>
              <w:rPr>
                <w:rFonts w:ascii="Times New Roman" w:hAnsi="Times New Roman" w:eastAsia="宋体"/>
                <w:sz w:val="24"/>
              </w:rPr>
            </w:pPr>
            <w:r>
              <w:rPr>
                <w:rFonts w:hint="eastAsia" w:ascii="Times New Roman" w:hAnsi="Times New Roman" w:eastAsia="宋体"/>
                <w:sz w:val="24"/>
              </w:rPr>
              <w:t>试验用药品管理</w:t>
            </w:r>
          </w:p>
        </w:tc>
        <w:tc>
          <w:tcPr>
            <w:tcW w:w="2453" w:type="pct"/>
          </w:tcPr>
          <w:p w14:paraId="2EB2B2BA">
            <w:pPr>
              <w:pStyle w:val="15"/>
              <w:widowControl w:val="0"/>
              <w:numPr>
                <w:ilvl w:val="0"/>
                <w:numId w:val="15"/>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如有需要，需设计给药后观察时间；</w:t>
            </w:r>
          </w:p>
          <w:p w14:paraId="259E5887">
            <w:pPr>
              <w:pStyle w:val="15"/>
              <w:widowControl w:val="0"/>
              <w:numPr>
                <w:ilvl w:val="0"/>
                <w:numId w:val="15"/>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需设计输液反应和输注中断的时间及原因。</w:t>
            </w:r>
          </w:p>
        </w:tc>
        <w:tc>
          <w:tcPr>
            <w:tcW w:w="943" w:type="pct"/>
          </w:tcPr>
          <w:p w14:paraId="401CCE74">
            <w:pPr>
              <w:widowControl w:val="0"/>
              <w:jc w:val="both"/>
              <w:rPr>
                <w:rFonts w:ascii="Times New Roman" w:hAnsi="Times New Roman" w:eastAsia="宋体"/>
                <w:sz w:val="24"/>
              </w:rPr>
            </w:pPr>
          </w:p>
        </w:tc>
      </w:tr>
      <w:tr w14:paraId="7EEF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68E5E6AA">
            <w:pPr>
              <w:widowControl w:val="0"/>
              <w:jc w:val="both"/>
              <w:rPr>
                <w:rFonts w:ascii="Times New Roman" w:hAnsi="Times New Roman" w:eastAsia="宋体"/>
                <w:sz w:val="24"/>
              </w:rPr>
            </w:pPr>
            <w:r>
              <w:rPr>
                <w:rFonts w:hint="eastAsia" w:ascii="Times New Roman" w:hAnsi="Times New Roman" w:eastAsia="宋体"/>
                <w:sz w:val="24"/>
              </w:rPr>
              <w:t>试验用药品转运表</w:t>
            </w:r>
          </w:p>
        </w:tc>
        <w:tc>
          <w:tcPr>
            <w:tcW w:w="787" w:type="pct"/>
          </w:tcPr>
          <w:p w14:paraId="3FF3FF03">
            <w:pPr>
              <w:widowControl w:val="0"/>
              <w:jc w:val="both"/>
              <w:rPr>
                <w:rFonts w:ascii="Times New Roman" w:hAnsi="Times New Roman" w:eastAsia="宋体"/>
                <w:sz w:val="24"/>
              </w:rPr>
            </w:pPr>
            <w:r>
              <w:rPr>
                <w:rFonts w:hint="eastAsia" w:ascii="Times New Roman" w:hAnsi="Times New Roman" w:eastAsia="宋体"/>
                <w:sz w:val="24"/>
              </w:rPr>
              <w:t>试验用药品管理</w:t>
            </w:r>
          </w:p>
        </w:tc>
        <w:tc>
          <w:tcPr>
            <w:tcW w:w="2453" w:type="pct"/>
          </w:tcPr>
          <w:p w14:paraId="493BB8CB">
            <w:pPr>
              <w:widowControl w:val="0"/>
              <w:jc w:val="both"/>
              <w:rPr>
                <w:rFonts w:ascii="Times New Roman" w:hAnsi="Times New Roman" w:eastAsia="宋体"/>
                <w:sz w:val="24"/>
              </w:rPr>
            </w:pPr>
            <w:r>
              <w:rPr>
                <w:rFonts w:hint="eastAsia" w:ascii="Times New Roman" w:hAnsi="Times New Roman" w:eastAsia="宋体"/>
                <w:sz w:val="24"/>
              </w:rPr>
              <w:t>需要设计转运温度及转运时间等</w:t>
            </w:r>
          </w:p>
        </w:tc>
        <w:tc>
          <w:tcPr>
            <w:tcW w:w="943" w:type="pct"/>
          </w:tcPr>
          <w:p w14:paraId="69052A83">
            <w:pPr>
              <w:widowControl w:val="0"/>
              <w:jc w:val="both"/>
              <w:rPr>
                <w:rFonts w:ascii="Times New Roman" w:hAnsi="Times New Roman" w:eastAsia="宋体"/>
                <w:sz w:val="24"/>
              </w:rPr>
            </w:pPr>
            <w:r>
              <w:rPr>
                <w:rFonts w:hint="eastAsia" w:ascii="Times New Roman" w:hAnsi="Times New Roman" w:eastAsia="宋体"/>
                <w:sz w:val="24"/>
              </w:rPr>
              <w:t>如涉及配置中心配液，需设计此表</w:t>
            </w:r>
          </w:p>
        </w:tc>
      </w:tr>
      <w:tr w14:paraId="23D9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1E7D513B">
            <w:pPr>
              <w:widowControl w:val="0"/>
              <w:jc w:val="both"/>
              <w:rPr>
                <w:rFonts w:ascii="Times New Roman" w:hAnsi="Times New Roman" w:eastAsia="宋体"/>
                <w:sz w:val="24"/>
              </w:rPr>
            </w:pPr>
            <w:r>
              <w:rPr>
                <w:rFonts w:hint="eastAsia" w:ascii="Times New Roman" w:hAnsi="Times New Roman" w:eastAsia="宋体"/>
                <w:sz w:val="24"/>
              </w:rPr>
              <w:t>生命体征表</w:t>
            </w:r>
          </w:p>
        </w:tc>
        <w:tc>
          <w:tcPr>
            <w:tcW w:w="787" w:type="pct"/>
          </w:tcPr>
          <w:p w14:paraId="5273A3E6">
            <w:pPr>
              <w:widowControl w:val="0"/>
              <w:jc w:val="both"/>
              <w:rPr>
                <w:rFonts w:ascii="Times New Roman" w:hAnsi="Times New Roman" w:eastAsia="宋体"/>
                <w:sz w:val="24"/>
              </w:rPr>
            </w:pPr>
            <w:r>
              <w:rPr>
                <w:rFonts w:hint="eastAsia" w:ascii="Times New Roman" w:hAnsi="Times New Roman" w:eastAsia="宋体"/>
                <w:sz w:val="24"/>
              </w:rPr>
              <w:t>安全性指标</w:t>
            </w:r>
          </w:p>
        </w:tc>
        <w:tc>
          <w:tcPr>
            <w:tcW w:w="2453" w:type="pct"/>
          </w:tcPr>
          <w:p w14:paraId="1A5868D9">
            <w:pPr>
              <w:widowControl w:val="0"/>
              <w:jc w:val="both"/>
              <w:rPr>
                <w:rFonts w:ascii="Times New Roman" w:hAnsi="Times New Roman" w:eastAsia="宋体"/>
                <w:sz w:val="24"/>
              </w:rPr>
            </w:pPr>
            <w:r>
              <w:rPr>
                <w:rFonts w:hint="eastAsia" w:ascii="Times New Roman" w:hAnsi="Times New Roman" w:eastAsia="宋体"/>
                <w:sz w:val="24"/>
              </w:rPr>
              <w:t>设计为每个受试者一张表，以便观察生命体征变化。</w:t>
            </w:r>
          </w:p>
        </w:tc>
        <w:tc>
          <w:tcPr>
            <w:tcW w:w="943" w:type="pct"/>
          </w:tcPr>
          <w:p w14:paraId="7250471E">
            <w:pPr>
              <w:widowControl w:val="0"/>
              <w:jc w:val="both"/>
              <w:rPr>
                <w:rFonts w:ascii="Times New Roman" w:hAnsi="Times New Roman" w:eastAsia="宋体"/>
                <w:sz w:val="24"/>
              </w:rPr>
            </w:pPr>
          </w:p>
        </w:tc>
      </w:tr>
      <w:tr w14:paraId="73C5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tcPr>
          <w:p w14:paraId="17043388">
            <w:pPr>
              <w:widowControl w:val="0"/>
              <w:jc w:val="both"/>
              <w:rPr>
                <w:rFonts w:ascii="Times New Roman" w:hAnsi="Times New Roman" w:eastAsia="宋体"/>
                <w:sz w:val="24"/>
              </w:rPr>
            </w:pPr>
            <w:r>
              <w:rPr>
                <w:rFonts w:hint="eastAsia" w:ascii="Times New Roman" w:hAnsi="Times New Roman" w:eastAsia="宋体"/>
                <w:sz w:val="24"/>
              </w:rPr>
              <w:t>肿瘤评估表</w:t>
            </w:r>
          </w:p>
        </w:tc>
        <w:tc>
          <w:tcPr>
            <w:tcW w:w="787" w:type="pct"/>
          </w:tcPr>
          <w:p w14:paraId="4CF68F8A">
            <w:pPr>
              <w:widowControl w:val="0"/>
              <w:jc w:val="both"/>
              <w:rPr>
                <w:rFonts w:ascii="Times New Roman" w:hAnsi="Times New Roman" w:eastAsia="宋体"/>
                <w:sz w:val="24"/>
              </w:rPr>
            </w:pPr>
            <w:r>
              <w:rPr>
                <w:rFonts w:hint="eastAsia" w:ascii="Times New Roman" w:hAnsi="Times New Roman" w:eastAsia="宋体"/>
                <w:sz w:val="24"/>
              </w:rPr>
              <w:t>疗效指标</w:t>
            </w:r>
          </w:p>
        </w:tc>
        <w:tc>
          <w:tcPr>
            <w:tcW w:w="2453" w:type="pct"/>
          </w:tcPr>
          <w:p w14:paraId="47A74D51">
            <w:pPr>
              <w:pStyle w:val="15"/>
              <w:widowControl w:val="0"/>
              <w:numPr>
                <w:ilvl w:val="0"/>
                <w:numId w:val="16"/>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需分别设计靶病灶、非靶病灶及总体评估；</w:t>
            </w:r>
          </w:p>
          <w:p w14:paraId="172C4164">
            <w:pPr>
              <w:pStyle w:val="15"/>
              <w:widowControl w:val="0"/>
              <w:numPr>
                <w:ilvl w:val="0"/>
                <w:numId w:val="16"/>
              </w:numPr>
              <w:spacing w:after="0" w:line="240" w:lineRule="auto"/>
              <w:contextualSpacing w:val="0"/>
              <w:jc w:val="both"/>
              <w:rPr>
                <w:rFonts w:ascii="Times New Roman" w:hAnsi="Times New Roman" w:eastAsia="宋体"/>
                <w:sz w:val="24"/>
              </w:rPr>
            </w:pPr>
            <w:r>
              <w:rPr>
                <w:rFonts w:hint="eastAsia" w:ascii="Times New Roman" w:hAnsi="Times New Roman" w:eastAsia="宋体"/>
                <w:sz w:val="24"/>
              </w:rPr>
              <w:t>需要设计肿瘤评估的检查时间、评估时间。</w:t>
            </w:r>
          </w:p>
        </w:tc>
        <w:tc>
          <w:tcPr>
            <w:tcW w:w="943" w:type="pct"/>
          </w:tcPr>
          <w:p w14:paraId="4F7A9E72">
            <w:pPr>
              <w:widowControl w:val="0"/>
              <w:jc w:val="both"/>
              <w:rPr>
                <w:rFonts w:ascii="Times New Roman" w:hAnsi="Times New Roman" w:eastAsia="宋体"/>
                <w:sz w:val="24"/>
              </w:rPr>
            </w:pPr>
          </w:p>
        </w:tc>
      </w:tr>
    </w:tbl>
    <w:p w14:paraId="56ABE33A">
      <w:pPr>
        <w:pStyle w:val="15"/>
        <w:widowControl w:val="0"/>
        <w:numPr>
          <w:ilvl w:val="-1"/>
          <w:numId w:val="0"/>
        </w:numPr>
        <w:spacing w:after="0" w:line="240" w:lineRule="auto"/>
        <w:ind w:left="0" w:firstLine="0"/>
        <w:contextualSpacing w:val="0"/>
        <w:jc w:val="both"/>
        <w:rPr>
          <w:rFonts w:ascii="Times New Roman" w:hAnsi="Times New Roman" w:cs="Times New Roman"/>
          <w:sz w:val="24"/>
          <w:szCs w:val="24"/>
        </w:rPr>
      </w:pP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6792D">
    <w:pPr>
      <w:pStyle w:val="6"/>
      <w:ind w:left="6600" w:hanging="6603" w:hangingChars="1500"/>
      <w:jc w:val="both"/>
      <w:rPr>
        <w:rFonts w:hint="default" w:ascii="Times New Roman" w:hAnsi="Times New Roman" w:cs="Times New Roman"/>
        <w:bCs/>
        <w:lang w:val="en-US"/>
      </w:rPr>
    </w:pPr>
    <w:r>
      <w:rPr>
        <w:rFonts w:hint="eastAsia" w:ascii="宋体" w:hAnsi="宋体" w:cs="宋体"/>
        <w:b/>
        <w:sz w:val="44"/>
        <w:szCs w:val="44"/>
      </w:rPr>
      <w:drawing>
        <wp:anchor distT="0" distB="0" distL="114935" distR="114935" simplePos="0" relativeHeight="251659264" behindDoc="0" locked="0" layoutInCell="1" allowOverlap="1">
          <wp:simplePos x="0" y="0"/>
          <wp:positionH relativeFrom="column">
            <wp:posOffset>-13335</wp:posOffset>
          </wp:positionH>
          <wp:positionV relativeFrom="paragraph">
            <wp:posOffset>-92075</wp:posOffset>
          </wp:positionV>
          <wp:extent cx="2011045" cy="524510"/>
          <wp:effectExtent l="0" t="0" r="635" b="889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biLevel thresh="50000"/>
                    <a:grayscl/>
                  </a:blip>
                  <a:stretch>
                    <a:fillRect/>
                  </a:stretch>
                </pic:blipFill>
                <pic:spPr>
                  <a:xfrm>
                    <a:off x="0" y="0"/>
                    <a:ext cx="2011045" cy="524510"/>
                  </a:xfrm>
                  <a:prstGeom prst="rect">
                    <a:avLst/>
                  </a:prstGeom>
                  <a:noFill/>
                  <a:ln w="9525">
                    <a:noFill/>
                  </a:ln>
                </pic:spPr>
              </pic:pic>
            </a:graphicData>
          </a:graphic>
        </wp:anchor>
      </w:drawing>
    </w:r>
    <w:r>
      <w:rPr>
        <w:rFonts w:hint="eastAsia" w:ascii="宋体" w:hAnsi="宋体" w:cs="宋体"/>
        <w:b/>
        <w:sz w:val="24"/>
        <w:szCs w:val="24"/>
      </w:rPr>
      <w:t xml:space="preserve">                                                                                                  </w:t>
    </w:r>
    <w:r>
      <w:rPr>
        <w:rFonts w:ascii="Times New Roman" w:hAnsi="Times New Roman" w:cs="Times New Roman"/>
        <w:bCs/>
        <w:sz w:val="24"/>
        <w:szCs w:val="24"/>
      </w:rPr>
      <w:t>V</w:t>
    </w:r>
    <w:r>
      <w:rPr>
        <w:rFonts w:hint="eastAsia" w:ascii="Times New Roman" w:hAnsi="Times New Roman" w:cs="Times New Roman"/>
        <w:bCs/>
        <w:sz w:val="24"/>
        <w:szCs w:val="24"/>
      </w:rPr>
      <w:t>6.</w:t>
    </w:r>
    <w:r>
      <w:rPr>
        <w:rFonts w:hint="eastAsia" w:ascii="Times New Roman" w:hAnsi="Times New Roman" w:cs="Times New Roman"/>
        <w:bCs/>
        <w:sz w:val="24"/>
        <w:szCs w:val="24"/>
        <w:lang w:val="en-US" w:eastAsia="zh-CN"/>
      </w:rPr>
      <w:t>3</w:t>
    </w:r>
    <w:r>
      <w:rPr>
        <w:rFonts w:hint="eastAsia" w:ascii="Times New Roman" w:hAnsi="Times New Roman" w:cs="Times New Roman"/>
        <w:bCs/>
        <w:sz w:val="24"/>
        <w:szCs w:val="24"/>
      </w:rPr>
      <w:t xml:space="preserve"> 202</w:t>
    </w:r>
    <w:r>
      <w:rPr>
        <w:rFonts w:hint="eastAsia" w:ascii="Times New Roman" w:hAnsi="Times New Roman" w:cs="Times New Roman"/>
        <w:bCs/>
        <w:sz w:val="24"/>
        <w:szCs w:val="24"/>
        <w:lang w:val="en-US" w:eastAsia="zh-CN"/>
      </w:rPr>
      <w:t>51019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D957"/>
    <w:multiLevelType w:val="singleLevel"/>
    <w:tmpl w:val="809CD957"/>
    <w:lvl w:ilvl="0" w:tentative="0">
      <w:start w:val="1"/>
      <w:numFmt w:val="decimal"/>
      <w:suff w:val="nothing"/>
      <w:lvlText w:val="%1．"/>
      <w:lvlJc w:val="left"/>
      <w:pPr>
        <w:ind w:left="0" w:firstLine="400"/>
      </w:pPr>
      <w:rPr>
        <w:rFonts w:hint="default"/>
      </w:rPr>
    </w:lvl>
  </w:abstractNum>
  <w:abstractNum w:abstractNumId="1">
    <w:nsid w:val="F601653D"/>
    <w:multiLevelType w:val="singleLevel"/>
    <w:tmpl w:val="F601653D"/>
    <w:lvl w:ilvl="0" w:tentative="0">
      <w:start w:val="1"/>
      <w:numFmt w:val="decimal"/>
      <w:lvlText w:val="(%1)"/>
      <w:lvlJc w:val="left"/>
      <w:pPr>
        <w:ind w:left="865" w:hanging="425"/>
      </w:pPr>
      <w:rPr>
        <w:rFonts w:hint="default"/>
      </w:rPr>
    </w:lvl>
  </w:abstractNum>
  <w:abstractNum w:abstractNumId="2">
    <w:nsid w:val="FA020E75"/>
    <w:multiLevelType w:val="singleLevel"/>
    <w:tmpl w:val="FA020E75"/>
    <w:lvl w:ilvl="0" w:tentative="0">
      <w:start w:val="1"/>
      <w:numFmt w:val="decimal"/>
      <w:suff w:val="nothing"/>
      <w:lvlText w:val="%1．"/>
      <w:lvlJc w:val="left"/>
      <w:pPr>
        <w:ind w:left="0" w:firstLine="400"/>
      </w:pPr>
      <w:rPr>
        <w:rFonts w:hint="default"/>
      </w:rPr>
    </w:lvl>
  </w:abstractNum>
  <w:abstractNum w:abstractNumId="3">
    <w:nsid w:val="FA3A29D6"/>
    <w:multiLevelType w:val="singleLevel"/>
    <w:tmpl w:val="FA3A29D6"/>
    <w:lvl w:ilvl="0" w:tentative="0">
      <w:start w:val="1"/>
      <w:numFmt w:val="decimal"/>
      <w:suff w:val="nothing"/>
      <w:lvlText w:val="%1．"/>
      <w:lvlJc w:val="left"/>
      <w:pPr>
        <w:ind w:left="0" w:firstLine="400"/>
      </w:pPr>
      <w:rPr>
        <w:rFonts w:hint="default"/>
      </w:rPr>
    </w:lvl>
  </w:abstractNum>
  <w:abstractNum w:abstractNumId="4">
    <w:nsid w:val="FDEF13EF"/>
    <w:multiLevelType w:val="singleLevel"/>
    <w:tmpl w:val="FDEF13EF"/>
    <w:lvl w:ilvl="0" w:tentative="0">
      <w:start w:val="1"/>
      <w:numFmt w:val="chineseCounting"/>
      <w:suff w:val="nothing"/>
      <w:lvlText w:val="（%1）"/>
      <w:lvlJc w:val="left"/>
      <w:rPr>
        <w:rFonts w:hint="eastAsia"/>
      </w:rPr>
    </w:lvl>
  </w:abstractNum>
  <w:abstractNum w:abstractNumId="5">
    <w:nsid w:val="02F858AE"/>
    <w:multiLevelType w:val="singleLevel"/>
    <w:tmpl w:val="02F858AE"/>
    <w:lvl w:ilvl="0" w:tentative="0">
      <w:start w:val="1"/>
      <w:numFmt w:val="decimal"/>
      <w:suff w:val="space"/>
      <w:lvlText w:val="%1."/>
      <w:lvlJc w:val="left"/>
    </w:lvl>
  </w:abstractNum>
  <w:abstractNum w:abstractNumId="6">
    <w:nsid w:val="0B29909B"/>
    <w:multiLevelType w:val="singleLevel"/>
    <w:tmpl w:val="0B29909B"/>
    <w:lvl w:ilvl="0" w:tentative="0">
      <w:start w:val="1"/>
      <w:numFmt w:val="decimal"/>
      <w:suff w:val="space"/>
      <w:lvlText w:val="%1."/>
      <w:lvlJc w:val="left"/>
    </w:lvl>
  </w:abstractNum>
  <w:abstractNum w:abstractNumId="7">
    <w:nsid w:val="0B2DF580"/>
    <w:multiLevelType w:val="singleLevel"/>
    <w:tmpl w:val="0B2DF580"/>
    <w:lvl w:ilvl="0" w:tentative="0">
      <w:start w:val="1"/>
      <w:numFmt w:val="chineseCounting"/>
      <w:suff w:val="nothing"/>
      <w:lvlText w:val="（%1）"/>
      <w:lvlJc w:val="left"/>
      <w:rPr>
        <w:rFonts w:hint="eastAsia"/>
      </w:rPr>
    </w:lvl>
  </w:abstractNum>
  <w:abstractNum w:abstractNumId="8">
    <w:nsid w:val="0C7F232E"/>
    <w:multiLevelType w:val="singleLevel"/>
    <w:tmpl w:val="0C7F232E"/>
    <w:lvl w:ilvl="0" w:tentative="0">
      <w:start w:val="1"/>
      <w:numFmt w:val="decimal"/>
      <w:lvlText w:val="(%1)"/>
      <w:lvlJc w:val="left"/>
      <w:pPr>
        <w:ind w:left="1085" w:hanging="425"/>
      </w:pPr>
      <w:rPr>
        <w:rFonts w:hint="default"/>
      </w:rPr>
    </w:lvl>
  </w:abstractNum>
  <w:abstractNum w:abstractNumId="9">
    <w:nsid w:val="0EFC0919"/>
    <w:multiLevelType w:val="multilevel"/>
    <w:tmpl w:val="0EFC09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28FCAEB"/>
    <w:multiLevelType w:val="singleLevel"/>
    <w:tmpl w:val="328FCAEB"/>
    <w:lvl w:ilvl="0" w:tentative="0">
      <w:start w:val="1"/>
      <w:numFmt w:val="chineseCounting"/>
      <w:suff w:val="nothing"/>
      <w:lvlText w:val="%1、"/>
      <w:lvlJc w:val="left"/>
      <w:pPr>
        <w:ind w:left="-420" w:firstLine="420"/>
      </w:pPr>
      <w:rPr>
        <w:rFonts w:hint="eastAsia"/>
        <w:b/>
        <w:bCs/>
        <w:color w:val="auto"/>
      </w:rPr>
    </w:lvl>
  </w:abstractNum>
  <w:abstractNum w:abstractNumId="11">
    <w:nsid w:val="59571F1A"/>
    <w:multiLevelType w:val="multilevel"/>
    <w:tmpl w:val="59571F1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1C94F26"/>
    <w:multiLevelType w:val="singleLevel"/>
    <w:tmpl w:val="61C94F26"/>
    <w:lvl w:ilvl="0" w:tentative="0">
      <w:start w:val="1"/>
      <w:numFmt w:val="decimal"/>
      <w:suff w:val="nothing"/>
      <w:lvlText w:val="%1．"/>
      <w:lvlJc w:val="left"/>
      <w:pPr>
        <w:ind w:left="0" w:firstLine="400"/>
      </w:pPr>
      <w:rPr>
        <w:rFonts w:hint="default"/>
      </w:rPr>
    </w:lvl>
  </w:abstractNum>
  <w:abstractNum w:abstractNumId="13">
    <w:nsid w:val="663F5D01"/>
    <w:multiLevelType w:val="multilevel"/>
    <w:tmpl w:val="663F5D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451971"/>
    <w:multiLevelType w:val="singleLevel"/>
    <w:tmpl w:val="68451971"/>
    <w:lvl w:ilvl="0" w:tentative="0">
      <w:start w:val="1"/>
      <w:numFmt w:val="decimal"/>
      <w:lvlText w:val="(%1)"/>
      <w:lvlJc w:val="left"/>
      <w:pPr>
        <w:ind w:left="865" w:hanging="425"/>
      </w:pPr>
      <w:rPr>
        <w:rFonts w:hint="default"/>
      </w:rPr>
    </w:lvl>
  </w:abstractNum>
  <w:abstractNum w:abstractNumId="15">
    <w:nsid w:val="7338B749"/>
    <w:multiLevelType w:val="singleLevel"/>
    <w:tmpl w:val="7338B749"/>
    <w:lvl w:ilvl="0" w:tentative="0">
      <w:start w:val="1"/>
      <w:numFmt w:val="decimal"/>
      <w:suff w:val="nothing"/>
      <w:lvlText w:val="%1．"/>
      <w:lvlJc w:val="left"/>
      <w:pPr>
        <w:ind w:left="0" w:firstLine="400"/>
      </w:pPr>
      <w:rPr>
        <w:rFonts w:hint="default"/>
      </w:rPr>
    </w:lvl>
  </w:abstractNum>
  <w:num w:numId="1">
    <w:abstractNumId w:val="6"/>
  </w:num>
  <w:num w:numId="2">
    <w:abstractNumId w:val="10"/>
  </w:num>
  <w:num w:numId="3">
    <w:abstractNumId w:val="0"/>
  </w:num>
  <w:num w:numId="4">
    <w:abstractNumId w:val="7"/>
  </w:num>
  <w:num w:numId="5">
    <w:abstractNumId w:val="2"/>
  </w:num>
  <w:num w:numId="6">
    <w:abstractNumId w:val="3"/>
  </w:num>
  <w:num w:numId="7">
    <w:abstractNumId w:val="15"/>
  </w:num>
  <w:num w:numId="8">
    <w:abstractNumId w:val="14"/>
  </w:num>
  <w:num w:numId="9">
    <w:abstractNumId w:val="4"/>
  </w:num>
  <w:num w:numId="10">
    <w:abstractNumId w:val="8"/>
  </w:num>
  <w:num w:numId="11">
    <w:abstractNumId w:val="1"/>
  </w:num>
  <w:num w:numId="12">
    <w:abstractNumId w:val="12"/>
  </w:num>
  <w:num w:numId="13">
    <w:abstractNumId w:val="5"/>
  </w:num>
  <w:num w:numId="14">
    <w:abstractNumId w:val="9"/>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TY2MGI4ZWRmYzFmNGQwZmJkMDcyYzc4NWIxMjQifQ=="/>
    <w:docVar w:name="KSO_WPS_MARK_KEY" w:val="c749bc5a-a175-46a5-9650-29844efdc4f8"/>
  </w:docVars>
  <w:rsids>
    <w:rsidRoot w:val="00CA54DB"/>
    <w:rsid w:val="000002C6"/>
    <w:rsid w:val="00016E1D"/>
    <w:rsid w:val="000311F9"/>
    <w:rsid w:val="00042BD4"/>
    <w:rsid w:val="00042E08"/>
    <w:rsid w:val="000674B8"/>
    <w:rsid w:val="000A7622"/>
    <w:rsid w:val="000B2314"/>
    <w:rsid w:val="000C368E"/>
    <w:rsid w:val="000D2123"/>
    <w:rsid w:val="000E3995"/>
    <w:rsid w:val="000F027B"/>
    <w:rsid w:val="00111A94"/>
    <w:rsid w:val="00144A7D"/>
    <w:rsid w:val="001A7F9B"/>
    <w:rsid w:val="001B5972"/>
    <w:rsid w:val="001E595D"/>
    <w:rsid w:val="00200678"/>
    <w:rsid w:val="00201816"/>
    <w:rsid w:val="00212D5B"/>
    <w:rsid w:val="00222E2E"/>
    <w:rsid w:val="00237B98"/>
    <w:rsid w:val="00252A69"/>
    <w:rsid w:val="00283133"/>
    <w:rsid w:val="002A1518"/>
    <w:rsid w:val="002A1AE1"/>
    <w:rsid w:val="002B422A"/>
    <w:rsid w:val="002B45BE"/>
    <w:rsid w:val="002C7EC5"/>
    <w:rsid w:val="00306C5A"/>
    <w:rsid w:val="00306E35"/>
    <w:rsid w:val="00342910"/>
    <w:rsid w:val="00386762"/>
    <w:rsid w:val="00386DFE"/>
    <w:rsid w:val="00396657"/>
    <w:rsid w:val="003A1580"/>
    <w:rsid w:val="003B3C9B"/>
    <w:rsid w:val="003B529F"/>
    <w:rsid w:val="003E4174"/>
    <w:rsid w:val="00427212"/>
    <w:rsid w:val="00427472"/>
    <w:rsid w:val="0044083E"/>
    <w:rsid w:val="004525DD"/>
    <w:rsid w:val="00453110"/>
    <w:rsid w:val="004648D4"/>
    <w:rsid w:val="0046792C"/>
    <w:rsid w:val="004742FB"/>
    <w:rsid w:val="0048023D"/>
    <w:rsid w:val="0049582D"/>
    <w:rsid w:val="004C5126"/>
    <w:rsid w:val="0054026B"/>
    <w:rsid w:val="00554531"/>
    <w:rsid w:val="005661A9"/>
    <w:rsid w:val="005742E9"/>
    <w:rsid w:val="005B460D"/>
    <w:rsid w:val="005E1F3C"/>
    <w:rsid w:val="0061325B"/>
    <w:rsid w:val="006156EB"/>
    <w:rsid w:val="006226CE"/>
    <w:rsid w:val="00633072"/>
    <w:rsid w:val="006351E1"/>
    <w:rsid w:val="00640138"/>
    <w:rsid w:val="00650EED"/>
    <w:rsid w:val="00656CD8"/>
    <w:rsid w:val="00660313"/>
    <w:rsid w:val="00665BAD"/>
    <w:rsid w:val="006852CE"/>
    <w:rsid w:val="006B0A14"/>
    <w:rsid w:val="006B69AD"/>
    <w:rsid w:val="006F1360"/>
    <w:rsid w:val="0073568D"/>
    <w:rsid w:val="00744DDE"/>
    <w:rsid w:val="00763783"/>
    <w:rsid w:val="0077314E"/>
    <w:rsid w:val="00780A3A"/>
    <w:rsid w:val="007A05E4"/>
    <w:rsid w:val="007B03E1"/>
    <w:rsid w:val="007C1C97"/>
    <w:rsid w:val="007C38C4"/>
    <w:rsid w:val="007D5EF5"/>
    <w:rsid w:val="007E246F"/>
    <w:rsid w:val="007F66C7"/>
    <w:rsid w:val="0080055C"/>
    <w:rsid w:val="00814850"/>
    <w:rsid w:val="00830708"/>
    <w:rsid w:val="008625D5"/>
    <w:rsid w:val="00862806"/>
    <w:rsid w:val="008639EB"/>
    <w:rsid w:val="00876898"/>
    <w:rsid w:val="008904A0"/>
    <w:rsid w:val="008A2C54"/>
    <w:rsid w:val="008A466E"/>
    <w:rsid w:val="008A46B5"/>
    <w:rsid w:val="008A5ADD"/>
    <w:rsid w:val="00911C7F"/>
    <w:rsid w:val="009257C2"/>
    <w:rsid w:val="00932B9E"/>
    <w:rsid w:val="00984E90"/>
    <w:rsid w:val="009C5738"/>
    <w:rsid w:val="009D1F87"/>
    <w:rsid w:val="009E2DF6"/>
    <w:rsid w:val="009F4EF7"/>
    <w:rsid w:val="00A0361C"/>
    <w:rsid w:val="00A04A33"/>
    <w:rsid w:val="00A17354"/>
    <w:rsid w:val="00A31EA3"/>
    <w:rsid w:val="00A41BC5"/>
    <w:rsid w:val="00A43881"/>
    <w:rsid w:val="00A56C6D"/>
    <w:rsid w:val="00AB1AB5"/>
    <w:rsid w:val="00AB4877"/>
    <w:rsid w:val="00AF4EC5"/>
    <w:rsid w:val="00B00AAD"/>
    <w:rsid w:val="00B03B3B"/>
    <w:rsid w:val="00B142E2"/>
    <w:rsid w:val="00B4483D"/>
    <w:rsid w:val="00B52AD0"/>
    <w:rsid w:val="00B5621F"/>
    <w:rsid w:val="00B604B0"/>
    <w:rsid w:val="00B61F5D"/>
    <w:rsid w:val="00B76409"/>
    <w:rsid w:val="00B9195B"/>
    <w:rsid w:val="00B936A2"/>
    <w:rsid w:val="00B93F0E"/>
    <w:rsid w:val="00BD42C9"/>
    <w:rsid w:val="00BE37B7"/>
    <w:rsid w:val="00C010E2"/>
    <w:rsid w:val="00C012B2"/>
    <w:rsid w:val="00C02C8F"/>
    <w:rsid w:val="00C13702"/>
    <w:rsid w:val="00C2247F"/>
    <w:rsid w:val="00C32DB8"/>
    <w:rsid w:val="00C544D4"/>
    <w:rsid w:val="00C74FE0"/>
    <w:rsid w:val="00C84C57"/>
    <w:rsid w:val="00C91E5F"/>
    <w:rsid w:val="00C922A3"/>
    <w:rsid w:val="00CA4F1A"/>
    <w:rsid w:val="00CA54DB"/>
    <w:rsid w:val="00CD0BF7"/>
    <w:rsid w:val="00D274CB"/>
    <w:rsid w:val="00D40AD2"/>
    <w:rsid w:val="00D7092B"/>
    <w:rsid w:val="00D75014"/>
    <w:rsid w:val="00D91EDB"/>
    <w:rsid w:val="00DA2CDA"/>
    <w:rsid w:val="00DC24FF"/>
    <w:rsid w:val="00DD7AAB"/>
    <w:rsid w:val="00E20B6E"/>
    <w:rsid w:val="00E24AD5"/>
    <w:rsid w:val="00E266B6"/>
    <w:rsid w:val="00E90513"/>
    <w:rsid w:val="00EA0946"/>
    <w:rsid w:val="00EB0CAC"/>
    <w:rsid w:val="00EB4BF4"/>
    <w:rsid w:val="00EC332A"/>
    <w:rsid w:val="00EE0667"/>
    <w:rsid w:val="00F46020"/>
    <w:rsid w:val="00F52E16"/>
    <w:rsid w:val="00F53DA6"/>
    <w:rsid w:val="00F70B0D"/>
    <w:rsid w:val="00F73B9E"/>
    <w:rsid w:val="00F778CC"/>
    <w:rsid w:val="00F841BF"/>
    <w:rsid w:val="00F85F67"/>
    <w:rsid w:val="00FB3FD0"/>
    <w:rsid w:val="00FD366C"/>
    <w:rsid w:val="00FD7CD5"/>
    <w:rsid w:val="00FF4A66"/>
    <w:rsid w:val="01254650"/>
    <w:rsid w:val="01431A4A"/>
    <w:rsid w:val="0224187C"/>
    <w:rsid w:val="02B82331"/>
    <w:rsid w:val="03165668"/>
    <w:rsid w:val="03195159"/>
    <w:rsid w:val="034E14D2"/>
    <w:rsid w:val="036F252F"/>
    <w:rsid w:val="03B44E81"/>
    <w:rsid w:val="03B532EA"/>
    <w:rsid w:val="041D33D4"/>
    <w:rsid w:val="04247911"/>
    <w:rsid w:val="04455D70"/>
    <w:rsid w:val="04D94B9F"/>
    <w:rsid w:val="04E11CA6"/>
    <w:rsid w:val="050140F6"/>
    <w:rsid w:val="050F05C1"/>
    <w:rsid w:val="051A51B8"/>
    <w:rsid w:val="05557F9E"/>
    <w:rsid w:val="057161FA"/>
    <w:rsid w:val="05856AD5"/>
    <w:rsid w:val="05AE0D13"/>
    <w:rsid w:val="05B9677F"/>
    <w:rsid w:val="067601CC"/>
    <w:rsid w:val="067A684D"/>
    <w:rsid w:val="069074E0"/>
    <w:rsid w:val="06B31420"/>
    <w:rsid w:val="06B55198"/>
    <w:rsid w:val="06E415DA"/>
    <w:rsid w:val="070D0B30"/>
    <w:rsid w:val="07683FB9"/>
    <w:rsid w:val="07F67816"/>
    <w:rsid w:val="088C3CD7"/>
    <w:rsid w:val="08A059D4"/>
    <w:rsid w:val="08C01BD2"/>
    <w:rsid w:val="08C96CD9"/>
    <w:rsid w:val="091C32AD"/>
    <w:rsid w:val="09320D22"/>
    <w:rsid w:val="099F5C8C"/>
    <w:rsid w:val="09C6415A"/>
    <w:rsid w:val="0A047C6A"/>
    <w:rsid w:val="0A165F4E"/>
    <w:rsid w:val="0A8455AD"/>
    <w:rsid w:val="0A8E1F88"/>
    <w:rsid w:val="0B277DE2"/>
    <w:rsid w:val="0B3777D7"/>
    <w:rsid w:val="0B3F0F83"/>
    <w:rsid w:val="0B7078E0"/>
    <w:rsid w:val="0BD1062E"/>
    <w:rsid w:val="0C7F7B57"/>
    <w:rsid w:val="0CC73E1B"/>
    <w:rsid w:val="0CCC323C"/>
    <w:rsid w:val="0CFF5F3F"/>
    <w:rsid w:val="0D1D75F3"/>
    <w:rsid w:val="0D272220"/>
    <w:rsid w:val="0D366907"/>
    <w:rsid w:val="0D38267F"/>
    <w:rsid w:val="0D5154EF"/>
    <w:rsid w:val="0E1327A4"/>
    <w:rsid w:val="0EEF6D6E"/>
    <w:rsid w:val="0F1621BD"/>
    <w:rsid w:val="0F4D1870"/>
    <w:rsid w:val="0F6634D4"/>
    <w:rsid w:val="0F7756E1"/>
    <w:rsid w:val="0FEE3025"/>
    <w:rsid w:val="0FF71EC5"/>
    <w:rsid w:val="10246EEB"/>
    <w:rsid w:val="10560FF0"/>
    <w:rsid w:val="11A025A1"/>
    <w:rsid w:val="11AC53EA"/>
    <w:rsid w:val="11D861DF"/>
    <w:rsid w:val="11EB7CC0"/>
    <w:rsid w:val="11F12DFD"/>
    <w:rsid w:val="12380A2C"/>
    <w:rsid w:val="13367661"/>
    <w:rsid w:val="136917E4"/>
    <w:rsid w:val="13E744B7"/>
    <w:rsid w:val="14027543"/>
    <w:rsid w:val="141F6347"/>
    <w:rsid w:val="14423DE3"/>
    <w:rsid w:val="145402E0"/>
    <w:rsid w:val="14A32AD4"/>
    <w:rsid w:val="14DB226E"/>
    <w:rsid w:val="15057BBE"/>
    <w:rsid w:val="150F3CC6"/>
    <w:rsid w:val="1544069F"/>
    <w:rsid w:val="15604521"/>
    <w:rsid w:val="158C76F5"/>
    <w:rsid w:val="15A07014"/>
    <w:rsid w:val="16104199"/>
    <w:rsid w:val="166938A9"/>
    <w:rsid w:val="1686445B"/>
    <w:rsid w:val="16A91EF8"/>
    <w:rsid w:val="16BC60CF"/>
    <w:rsid w:val="16C15493"/>
    <w:rsid w:val="171657DF"/>
    <w:rsid w:val="171E6442"/>
    <w:rsid w:val="175E3E48"/>
    <w:rsid w:val="18095344"/>
    <w:rsid w:val="18277578"/>
    <w:rsid w:val="185B5474"/>
    <w:rsid w:val="189F32E4"/>
    <w:rsid w:val="18BF5A03"/>
    <w:rsid w:val="18C948F8"/>
    <w:rsid w:val="19121FD6"/>
    <w:rsid w:val="1A0A42DF"/>
    <w:rsid w:val="1A106915"/>
    <w:rsid w:val="1A622A0A"/>
    <w:rsid w:val="1A6C3968"/>
    <w:rsid w:val="1B0D514B"/>
    <w:rsid w:val="1B4D5548"/>
    <w:rsid w:val="1B5508A0"/>
    <w:rsid w:val="1BD73063"/>
    <w:rsid w:val="1BEB4010"/>
    <w:rsid w:val="1BF34341"/>
    <w:rsid w:val="1C1222ED"/>
    <w:rsid w:val="1C136791"/>
    <w:rsid w:val="1CAC5F6D"/>
    <w:rsid w:val="1D036806"/>
    <w:rsid w:val="1D0C4F8F"/>
    <w:rsid w:val="1D65301C"/>
    <w:rsid w:val="1D6B43AB"/>
    <w:rsid w:val="1DB21FDA"/>
    <w:rsid w:val="1DC1221D"/>
    <w:rsid w:val="1DE2466D"/>
    <w:rsid w:val="1DF0665E"/>
    <w:rsid w:val="1DF148B0"/>
    <w:rsid w:val="1E3E386E"/>
    <w:rsid w:val="1F0028D1"/>
    <w:rsid w:val="1F8B663F"/>
    <w:rsid w:val="1FC61D6D"/>
    <w:rsid w:val="1FD46939"/>
    <w:rsid w:val="20586E69"/>
    <w:rsid w:val="20AD0837"/>
    <w:rsid w:val="20FF72E4"/>
    <w:rsid w:val="212B632B"/>
    <w:rsid w:val="213056EF"/>
    <w:rsid w:val="21AD11E7"/>
    <w:rsid w:val="221943D6"/>
    <w:rsid w:val="223A0D83"/>
    <w:rsid w:val="22433200"/>
    <w:rsid w:val="225C2E8F"/>
    <w:rsid w:val="22957E04"/>
    <w:rsid w:val="22EA7B20"/>
    <w:rsid w:val="23AB3753"/>
    <w:rsid w:val="23EF1892"/>
    <w:rsid w:val="24A7216D"/>
    <w:rsid w:val="24DF260D"/>
    <w:rsid w:val="24FA6740"/>
    <w:rsid w:val="257162D7"/>
    <w:rsid w:val="259F1096"/>
    <w:rsid w:val="261E020C"/>
    <w:rsid w:val="26696B0D"/>
    <w:rsid w:val="268A58A2"/>
    <w:rsid w:val="268E3628"/>
    <w:rsid w:val="269E134D"/>
    <w:rsid w:val="26C54EAA"/>
    <w:rsid w:val="26CD39E1"/>
    <w:rsid w:val="26DC7F15"/>
    <w:rsid w:val="270E1E1D"/>
    <w:rsid w:val="27182F87"/>
    <w:rsid w:val="273E52BB"/>
    <w:rsid w:val="274719E5"/>
    <w:rsid w:val="274F43F6"/>
    <w:rsid w:val="27541A0C"/>
    <w:rsid w:val="279056DF"/>
    <w:rsid w:val="27BC5F2F"/>
    <w:rsid w:val="27E32542"/>
    <w:rsid w:val="28133675"/>
    <w:rsid w:val="28153891"/>
    <w:rsid w:val="284657F9"/>
    <w:rsid w:val="28546167"/>
    <w:rsid w:val="28BE1245"/>
    <w:rsid w:val="28C16B37"/>
    <w:rsid w:val="28F17E5A"/>
    <w:rsid w:val="290C4360"/>
    <w:rsid w:val="291B0A33"/>
    <w:rsid w:val="29EE0D7A"/>
    <w:rsid w:val="2A333AC3"/>
    <w:rsid w:val="2A6B59EA"/>
    <w:rsid w:val="2A9A62D0"/>
    <w:rsid w:val="2ABE3D6C"/>
    <w:rsid w:val="2ADC0696"/>
    <w:rsid w:val="2B0F45C8"/>
    <w:rsid w:val="2B332723"/>
    <w:rsid w:val="2B936FA7"/>
    <w:rsid w:val="2B980A61"/>
    <w:rsid w:val="2BDB6BA0"/>
    <w:rsid w:val="2BDD0222"/>
    <w:rsid w:val="2BF10171"/>
    <w:rsid w:val="2C0E6A96"/>
    <w:rsid w:val="2C136339"/>
    <w:rsid w:val="2C3A38C6"/>
    <w:rsid w:val="2C3E2A2D"/>
    <w:rsid w:val="2C5030EA"/>
    <w:rsid w:val="2C645E65"/>
    <w:rsid w:val="2CD45AC9"/>
    <w:rsid w:val="2D1C121E"/>
    <w:rsid w:val="2D1E6D44"/>
    <w:rsid w:val="2D962D7E"/>
    <w:rsid w:val="2D9F50BE"/>
    <w:rsid w:val="2DCF44E2"/>
    <w:rsid w:val="2DFD1478"/>
    <w:rsid w:val="2E0A551A"/>
    <w:rsid w:val="2E690493"/>
    <w:rsid w:val="2EB37960"/>
    <w:rsid w:val="2F3B0B6C"/>
    <w:rsid w:val="2F544C9F"/>
    <w:rsid w:val="2F762E67"/>
    <w:rsid w:val="2F96280C"/>
    <w:rsid w:val="2F9B28CE"/>
    <w:rsid w:val="2FA21EAE"/>
    <w:rsid w:val="2FAC6889"/>
    <w:rsid w:val="303C5A93"/>
    <w:rsid w:val="308570DA"/>
    <w:rsid w:val="309537C1"/>
    <w:rsid w:val="30B17ECF"/>
    <w:rsid w:val="30B359F5"/>
    <w:rsid w:val="31097D0B"/>
    <w:rsid w:val="31102E48"/>
    <w:rsid w:val="311741D6"/>
    <w:rsid w:val="313034EA"/>
    <w:rsid w:val="313905F0"/>
    <w:rsid w:val="31552F50"/>
    <w:rsid w:val="31771119"/>
    <w:rsid w:val="318850D4"/>
    <w:rsid w:val="31B91B79"/>
    <w:rsid w:val="31C75BFC"/>
    <w:rsid w:val="31D67BED"/>
    <w:rsid w:val="3207249C"/>
    <w:rsid w:val="323D7C6C"/>
    <w:rsid w:val="3240150B"/>
    <w:rsid w:val="325D3E6B"/>
    <w:rsid w:val="32625925"/>
    <w:rsid w:val="32827D75"/>
    <w:rsid w:val="32D700C1"/>
    <w:rsid w:val="32F80037"/>
    <w:rsid w:val="337376BE"/>
    <w:rsid w:val="337574FB"/>
    <w:rsid w:val="33884F17"/>
    <w:rsid w:val="348E2A01"/>
    <w:rsid w:val="35156C7E"/>
    <w:rsid w:val="352275ED"/>
    <w:rsid w:val="3522767C"/>
    <w:rsid w:val="35710A82"/>
    <w:rsid w:val="35847960"/>
    <w:rsid w:val="35DC779C"/>
    <w:rsid w:val="364517E5"/>
    <w:rsid w:val="368C7CB7"/>
    <w:rsid w:val="37774177"/>
    <w:rsid w:val="3810197F"/>
    <w:rsid w:val="3870241E"/>
    <w:rsid w:val="388F6D48"/>
    <w:rsid w:val="39050DB8"/>
    <w:rsid w:val="39186D3D"/>
    <w:rsid w:val="397D1296"/>
    <w:rsid w:val="39811AC3"/>
    <w:rsid w:val="39C62C3D"/>
    <w:rsid w:val="3A257964"/>
    <w:rsid w:val="3A4D6EBA"/>
    <w:rsid w:val="3A6A181A"/>
    <w:rsid w:val="3A6F375D"/>
    <w:rsid w:val="3A811FBB"/>
    <w:rsid w:val="3A916DA7"/>
    <w:rsid w:val="3AA840F1"/>
    <w:rsid w:val="3B091033"/>
    <w:rsid w:val="3B497682"/>
    <w:rsid w:val="3BB014AF"/>
    <w:rsid w:val="3BB07701"/>
    <w:rsid w:val="3BB64810"/>
    <w:rsid w:val="3BBA1AFD"/>
    <w:rsid w:val="3BE21884"/>
    <w:rsid w:val="3BFC2E5D"/>
    <w:rsid w:val="3C241E9D"/>
    <w:rsid w:val="3C725AD9"/>
    <w:rsid w:val="3C7E335B"/>
    <w:rsid w:val="3C86525B"/>
    <w:rsid w:val="3D233F03"/>
    <w:rsid w:val="3D436353"/>
    <w:rsid w:val="3DA54918"/>
    <w:rsid w:val="3DB50FFF"/>
    <w:rsid w:val="3DEB2C72"/>
    <w:rsid w:val="3E26290F"/>
    <w:rsid w:val="3E274CBC"/>
    <w:rsid w:val="3E2D5039"/>
    <w:rsid w:val="3E5C76CC"/>
    <w:rsid w:val="3E7B666B"/>
    <w:rsid w:val="3EC11C25"/>
    <w:rsid w:val="3F2C3542"/>
    <w:rsid w:val="40503261"/>
    <w:rsid w:val="40572841"/>
    <w:rsid w:val="40B06E23"/>
    <w:rsid w:val="41094514"/>
    <w:rsid w:val="411E510D"/>
    <w:rsid w:val="416D1BF0"/>
    <w:rsid w:val="419D0727"/>
    <w:rsid w:val="41B35650"/>
    <w:rsid w:val="41F63994"/>
    <w:rsid w:val="42075BA1"/>
    <w:rsid w:val="423170C2"/>
    <w:rsid w:val="424D3EFC"/>
    <w:rsid w:val="42B850ED"/>
    <w:rsid w:val="42BF2B93"/>
    <w:rsid w:val="432E7063"/>
    <w:rsid w:val="434D7F2B"/>
    <w:rsid w:val="435412BA"/>
    <w:rsid w:val="43AC4C52"/>
    <w:rsid w:val="43B43B06"/>
    <w:rsid w:val="43EC14F2"/>
    <w:rsid w:val="444749AD"/>
    <w:rsid w:val="44B425C8"/>
    <w:rsid w:val="4508178B"/>
    <w:rsid w:val="451231DA"/>
    <w:rsid w:val="45257356"/>
    <w:rsid w:val="455235D7"/>
    <w:rsid w:val="455E3D2A"/>
    <w:rsid w:val="457345FE"/>
    <w:rsid w:val="459040FF"/>
    <w:rsid w:val="45ED50AE"/>
    <w:rsid w:val="45F4643C"/>
    <w:rsid w:val="464E1FF0"/>
    <w:rsid w:val="46A249C4"/>
    <w:rsid w:val="46CB1893"/>
    <w:rsid w:val="47040901"/>
    <w:rsid w:val="47094169"/>
    <w:rsid w:val="47215957"/>
    <w:rsid w:val="476B4E24"/>
    <w:rsid w:val="47976818"/>
    <w:rsid w:val="47E32C0C"/>
    <w:rsid w:val="47ED3A8B"/>
    <w:rsid w:val="4816784F"/>
    <w:rsid w:val="48783354"/>
    <w:rsid w:val="48883495"/>
    <w:rsid w:val="489B7043"/>
    <w:rsid w:val="48A11261"/>
    <w:rsid w:val="48B60321"/>
    <w:rsid w:val="48F14EB5"/>
    <w:rsid w:val="498E0956"/>
    <w:rsid w:val="49A62143"/>
    <w:rsid w:val="49CC7DFC"/>
    <w:rsid w:val="4A2520E5"/>
    <w:rsid w:val="4A2C2648"/>
    <w:rsid w:val="4A6E0EB3"/>
    <w:rsid w:val="4A791606"/>
    <w:rsid w:val="4A7D4C52"/>
    <w:rsid w:val="4AA46594"/>
    <w:rsid w:val="4AF1008A"/>
    <w:rsid w:val="4B180E1F"/>
    <w:rsid w:val="4B3308EE"/>
    <w:rsid w:val="4BD74836"/>
    <w:rsid w:val="4BDF193C"/>
    <w:rsid w:val="4BFD28D3"/>
    <w:rsid w:val="4BFE1197"/>
    <w:rsid w:val="4C771B75"/>
    <w:rsid w:val="4C8C73CE"/>
    <w:rsid w:val="4CD174D7"/>
    <w:rsid w:val="4CE865CF"/>
    <w:rsid w:val="4D5A127B"/>
    <w:rsid w:val="4D757914"/>
    <w:rsid w:val="4D7E765F"/>
    <w:rsid w:val="4DB36BDD"/>
    <w:rsid w:val="4E01203E"/>
    <w:rsid w:val="4E3304EA"/>
    <w:rsid w:val="4E676345"/>
    <w:rsid w:val="4EF70D4B"/>
    <w:rsid w:val="4F0771E0"/>
    <w:rsid w:val="4F0F2539"/>
    <w:rsid w:val="4F38383D"/>
    <w:rsid w:val="4F674123"/>
    <w:rsid w:val="4FEB6B02"/>
    <w:rsid w:val="50372C4F"/>
    <w:rsid w:val="50874A7C"/>
    <w:rsid w:val="509A6EF6"/>
    <w:rsid w:val="509B0528"/>
    <w:rsid w:val="50E33C7D"/>
    <w:rsid w:val="514E559A"/>
    <w:rsid w:val="516923D4"/>
    <w:rsid w:val="5180327A"/>
    <w:rsid w:val="51D017FA"/>
    <w:rsid w:val="523D116B"/>
    <w:rsid w:val="53081779"/>
    <w:rsid w:val="53DD0E57"/>
    <w:rsid w:val="5415239F"/>
    <w:rsid w:val="543C5B7E"/>
    <w:rsid w:val="546637F4"/>
    <w:rsid w:val="546E1AAF"/>
    <w:rsid w:val="547C241E"/>
    <w:rsid w:val="54A84FC1"/>
    <w:rsid w:val="54F14BBA"/>
    <w:rsid w:val="550D3076"/>
    <w:rsid w:val="551268DF"/>
    <w:rsid w:val="551A521B"/>
    <w:rsid w:val="55B300C2"/>
    <w:rsid w:val="55FC35CE"/>
    <w:rsid w:val="56535401"/>
    <w:rsid w:val="56644F18"/>
    <w:rsid w:val="568A7075"/>
    <w:rsid w:val="56934B81"/>
    <w:rsid w:val="56EB15F6"/>
    <w:rsid w:val="57803FD4"/>
    <w:rsid w:val="578A4E52"/>
    <w:rsid w:val="57A44166"/>
    <w:rsid w:val="57A71560"/>
    <w:rsid w:val="582E63D0"/>
    <w:rsid w:val="583D1EC5"/>
    <w:rsid w:val="584D65AC"/>
    <w:rsid w:val="586C6306"/>
    <w:rsid w:val="5874533C"/>
    <w:rsid w:val="58AD0DF8"/>
    <w:rsid w:val="59590F80"/>
    <w:rsid w:val="5991071A"/>
    <w:rsid w:val="59BD7190"/>
    <w:rsid w:val="59CF4E25"/>
    <w:rsid w:val="59D93E6F"/>
    <w:rsid w:val="59EF3692"/>
    <w:rsid w:val="5A13112F"/>
    <w:rsid w:val="5A1F7AD4"/>
    <w:rsid w:val="5A6B2D19"/>
    <w:rsid w:val="5AB02E22"/>
    <w:rsid w:val="5ACE4951"/>
    <w:rsid w:val="5AFC1BC3"/>
    <w:rsid w:val="5B0B62AA"/>
    <w:rsid w:val="5B4672E2"/>
    <w:rsid w:val="5B4A3FF2"/>
    <w:rsid w:val="5B7C4AB2"/>
    <w:rsid w:val="5BD963A8"/>
    <w:rsid w:val="5C1B42CB"/>
    <w:rsid w:val="5C3E7FB9"/>
    <w:rsid w:val="5CC606DB"/>
    <w:rsid w:val="5D373386"/>
    <w:rsid w:val="5D480A5E"/>
    <w:rsid w:val="5DD5309E"/>
    <w:rsid w:val="5DDF784D"/>
    <w:rsid w:val="5E391380"/>
    <w:rsid w:val="5E7B3747"/>
    <w:rsid w:val="5E7F0861"/>
    <w:rsid w:val="5F1A2F60"/>
    <w:rsid w:val="5F2142EE"/>
    <w:rsid w:val="5F5D4BFA"/>
    <w:rsid w:val="5F677827"/>
    <w:rsid w:val="5F683CCB"/>
    <w:rsid w:val="60636D25"/>
    <w:rsid w:val="60765F74"/>
    <w:rsid w:val="607C4ACE"/>
    <w:rsid w:val="6166060E"/>
    <w:rsid w:val="616D381B"/>
    <w:rsid w:val="61AE5B1B"/>
    <w:rsid w:val="61D2367E"/>
    <w:rsid w:val="62477432"/>
    <w:rsid w:val="62500A46"/>
    <w:rsid w:val="62540537"/>
    <w:rsid w:val="62791D4B"/>
    <w:rsid w:val="628E1C9B"/>
    <w:rsid w:val="632223E3"/>
    <w:rsid w:val="63660126"/>
    <w:rsid w:val="63A64DC2"/>
    <w:rsid w:val="63DC4C88"/>
    <w:rsid w:val="645111D2"/>
    <w:rsid w:val="64C51278"/>
    <w:rsid w:val="6511136D"/>
    <w:rsid w:val="65165F77"/>
    <w:rsid w:val="654900FB"/>
    <w:rsid w:val="658630FD"/>
    <w:rsid w:val="65BF216B"/>
    <w:rsid w:val="65D35C16"/>
    <w:rsid w:val="65D976D1"/>
    <w:rsid w:val="65E73470"/>
    <w:rsid w:val="66154481"/>
    <w:rsid w:val="661A1A97"/>
    <w:rsid w:val="66410DD2"/>
    <w:rsid w:val="66A82BFF"/>
    <w:rsid w:val="66E77BCB"/>
    <w:rsid w:val="6793565D"/>
    <w:rsid w:val="67B46C09"/>
    <w:rsid w:val="67F02AB0"/>
    <w:rsid w:val="683A1D0B"/>
    <w:rsid w:val="686D4100"/>
    <w:rsid w:val="68882CE8"/>
    <w:rsid w:val="689F6284"/>
    <w:rsid w:val="68FE744E"/>
    <w:rsid w:val="69A973BA"/>
    <w:rsid w:val="69CC30A8"/>
    <w:rsid w:val="69E87C5F"/>
    <w:rsid w:val="6A3D3FA6"/>
    <w:rsid w:val="6A674B7F"/>
    <w:rsid w:val="6AA50A05"/>
    <w:rsid w:val="6B552C26"/>
    <w:rsid w:val="6B6E08BB"/>
    <w:rsid w:val="6BD821D8"/>
    <w:rsid w:val="6BEE7306"/>
    <w:rsid w:val="6BF84629"/>
    <w:rsid w:val="6C3F7B62"/>
    <w:rsid w:val="6C8618FD"/>
    <w:rsid w:val="6CCC7C39"/>
    <w:rsid w:val="6CE10C19"/>
    <w:rsid w:val="6CE60B2B"/>
    <w:rsid w:val="6D6C0E2A"/>
    <w:rsid w:val="6D741A8D"/>
    <w:rsid w:val="6DD864C0"/>
    <w:rsid w:val="6E301E58"/>
    <w:rsid w:val="6E484FDA"/>
    <w:rsid w:val="6E5B49FB"/>
    <w:rsid w:val="6E7361E8"/>
    <w:rsid w:val="6E741186"/>
    <w:rsid w:val="6E7F2DDF"/>
    <w:rsid w:val="6EBE56B6"/>
    <w:rsid w:val="6EC802E2"/>
    <w:rsid w:val="6F056630"/>
    <w:rsid w:val="6F223AF6"/>
    <w:rsid w:val="6F2B261F"/>
    <w:rsid w:val="6FC31F7F"/>
    <w:rsid w:val="70C26FB3"/>
    <w:rsid w:val="70D70CB1"/>
    <w:rsid w:val="70DB224B"/>
    <w:rsid w:val="70E70ADA"/>
    <w:rsid w:val="710D7627"/>
    <w:rsid w:val="715916C6"/>
    <w:rsid w:val="718524BB"/>
    <w:rsid w:val="71E13469"/>
    <w:rsid w:val="71F87130"/>
    <w:rsid w:val="727B1B10"/>
    <w:rsid w:val="728B5C67"/>
    <w:rsid w:val="72966949"/>
    <w:rsid w:val="72D52FCE"/>
    <w:rsid w:val="73125FD0"/>
    <w:rsid w:val="73334198"/>
    <w:rsid w:val="735635BF"/>
    <w:rsid w:val="736D1458"/>
    <w:rsid w:val="73813156"/>
    <w:rsid w:val="738F5872"/>
    <w:rsid w:val="73A02C6B"/>
    <w:rsid w:val="73CA0659"/>
    <w:rsid w:val="7416389E"/>
    <w:rsid w:val="743401C8"/>
    <w:rsid w:val="74A25132"/>
    <w:rsid w:val="75342185"/>
    <w:rsid w:val="75BD6448"/>
    <w:rsid w:val="75D51537"/>
    <w:rsid w:val="75D9263D"/>
    <w:rsid w:val="75DC503C"/>
    <w:rsid w:val="75F93477"/>
    <w:rsid w:val="76432ED6"/>
    <w:rsid w:val="76A74C81"/>
    <w:rsid w:val="76E81E45"/>
    <w:rsid w:val="77130569"/>
    <w:rsid w:val="77B8537C"/>
    <w:rsid w:val="77C42AAB"/>
    <w:rsid w:val="77F423AB"/>
    <w:rsid w:val="78767001"/>
    <w:rsid w:val="789B6A68"/>
    <w:rsid w:val="78BD078C"/>
    <w:rsid w:val="793F73F3"/>
    <w:rsid w:val="79481AEF"/>
    <w:rsid w:val="797F0137"/>
    <w:rsid w:val="79845137"/>
    <w:rsid w:val="79A945B3"/>
    <w:rsid w:val="7A546ECE"/>
    <w:rsid w:val="7A6C2327"/>
    <w:rsid w:val="7A8F6158"/>
    <w:rsid w:val="7AFF7CCA"/>
    <w:rsid w:val="7B7D06A6"/>
    <w:rsid w:val="7B7F441F"/>
    <w:rsid w:val="7B98728E"/>
    <w:rsid w:val="7C5C02BC"/>
    <w:rsid w:val="7C927690"/>
    <w:rsid w:val="7C9C2DAE"/>
    <w:rsid w:val="7CBD2EC6"/>
    <w:rsid w:val="7D0D7808"/>
    <w:rsid w:val="7D10023E"/>
    <w:rsid w:val="7D2A03BA"/>
    <w:rsid w:val="7D4476CE"/>
    <w:rsid w:val="7D5A35B8"/>
    <w:rsid w:val="7DE93DD1"/>
    <w:rsid w:val="7E062BD5"/>
    <w:rsid w:val="7E24305B"/>
    <w:rsid w:val="7E8A55B4"/>
    <w:rsid w:val="7E90144C"/>
    <w:rsid w:val="7EB838C2"/>
    <w:rsid w:val="7EDC3936"/>
    <w:rsid w:val="7F037115"/>
    <w:rsid w:val="7F9B5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Balloon Text"/>
    <w:basedOn w:val="1"/>
    <w:link w:val="16"/>
    <w:semiHidden/>
    <w:unhideWhenUsed/>
    <w:qFormat/>
    <w:uiPriority w:val="99"/>
    <w:pPr>
      <w:spacing w:after="0" w:line="240" w:lineRule="auto"/>
    </w:pPr>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0"/>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left="720"/>
      <w:contextualSpacing/>
    </w:pPr>
  </w:style>
  <w:style w:type="character" w:customStyle="1" w:styleId="16">
    <w:name w:val="批注框文本 字符"/>
    <w:basedOn w:val="10"/>
    <w:link w:val="4"/>
    <w:semiHidden/>
    <w:qFormat/>
    <w:uiPriority w:val="99"/>
    <w:rPr>
      <w:sz w:val="18"/>
      <w:szCs w:val="18"/>
    </w:rPr>
  </w:style>
  <w:style w:type="character" w:customStyle="1" w:styleId="17">
    <w:name w:val="批注文字 字符"/>
    <w:basedOn w:val="10"/>
    <w:link w:val="3"/>
    <w:semiHidden/>
    <w:qFormat/>
    <w:uiPriority w:val="99"/>
    <w:rPr>
      <w:rFonts w:asciiTheme="minorHAnsi" w:hAnsiTheme="minorHAnsi" w:eastAsiaTheme="minorEastAsia" w:cstheme="minorBidi"/>
      <w:sz w:val="22"/>
      <w:szCs w:val="22"/>
    </w:rPr>
  </w:style>
  <w:style w:type="character" w:customStyle="1" w:styleId="18">
    <w:name w:val="批注主题 字符"/>
    <w:basedOn w:val="17"/>
    <w:link w:val="7"/>
    <w:semiHidden/>
    <w:qFormat/>
    <w:uiPriority w:val="99"/>
    <w:rPr>
      <w:rFonts w:asciiTheme="minorHAnsi" w:hAnsiTheme="minorHAnsi" w:eastAsiaTheme="minorEastAsia"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254F-BF0D-4738-8220-965AA52D788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3524</Words>
  <Characters>3909</Characters>
  <Lines>37</Lines>
  <Paragraphs>10</Paragraphs>
  <TotalTime>0</TotalTime>
  <ScaleCrop>false</ScaleCrop>
  <LinksUpToDate>false</LinksUpToDate>
  <CharactersWithSpaces>3930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2023-10-12T03:43:00Z</dcterms:created>
  <dc:creator>张 蕊</dc:creator>
  <cp:lastModifiedBy>ZY</cp:lastModifiedBy>
  <cp:lastPrinted>2020-04-09T07:11:00Z</cp:lastPrinted>
  <dcterms:modified xsi:type="dcterms:W3CDTF">2025-10-30T03:34:38Z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96EEB01FA5F042878F09FE4ABF943259_13</vt:lpwstr>
  </property>
  <property fmtid="{D5CDD505-2E9C-101B-9397-08002B2CF9AE}" pid="4" name="KSOTemplateDocerSaveRecord">
    <vt:lpwstr>eyJoZGlkIjoiMmJiOTcyMTBlNTNmNjA1M2QyNWUxYTRlZmIzNTdhY2YiLCJ1c2VySWQiOiI0MjkyMDAzMTQifQ==</vt:lpwstr>
  </property>
</Properties>
</file>