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63" w:rsidRPr="00B96C0B" w:rsidRDefault="00F01663" w:rsidP="00F016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6C0B">
        <w:rPr>
          <w:rFonts w:ascii="Times New Roman" w:hAnsi="Times New Roman" w:cs="Times New Roman"/>
          <w:b/>
          <w:sz w:val="24"/>
          <w:szCs w:val="24"/>
        </w:rPr>
        <w:t>附件</w:t>
      </w:r>
      <w:r w:rsidRPr="00B96C0B">
        <w:rPr>
          <w:rFonts w:ascii="Times New Roman" w:hAnsi="Times New Roman" w:cs="Times New Roman"/>
          <w:b/>
          <w:sz w:val="24"/>
          <w:szCs w:val="24"/>
        </w:rPr>
        <w:t>1</w:t>
      </w:r>
    </w:p>
    <w:p w:rsidR="00F01663" w:rsidRPr="00B96C0B" w:rsidRDefault="00F01663" w:rsidP="00F016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6C0B">
        <w:rPr>
          <w:rFonts w:ascii="Times New Roman" w:hAnsi="Times New Roman" w:cs="Times New Roman"/>
          <w:b/>
          <w:sz w:val="28"/>
          <w:szCs w:val="24"/>
        </w:rPr>
        <w:t>中山大学附属第一医院国家药物临床试验机构进修课程表</w:t>
      </w:r>
    </w:p>
    <w:tbl>
      <w:tblPr>
        <w:tblStyle w:val="2"/>
        <w:tblW w:w="5493" w:type="pct"/>
        <w:jc w:val="center"/>
        <w:tblLook w:val="0000" w:firstRow="0" w:lastRow="0" w:firstColumn="0" w:lastColumn="0" w:noHBand="0" w:noVBand="0"/>
      </w:tblPr>
      <w:tblGrid>
        <w:gridCol w:w="653"/>
        <w:gridCol w:w="1140"/>
        <w:gridCol w:w="3455"/>
        <w:gridCol w:w="981"/>
        <w:gridCol w:w="3821"/>
      </w:tblGrid>
      <w:tr w:rsidR="00F01663" w:rsidRPr="005B7BB5" w:rsidTr="008A76CB">
        <w:trPr>
          <w:trHeight w:val="716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轮转科室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培训项目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培训内容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带</w:t>
            </w:r>
            <w:proofErr w:type="gramStart"/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教方式</w:t>
            </w:r>
            <w:proofErr w:type="gramEnd"/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培训目标</w:t>
            </w:r>
          </w:p>
        </w:tc>
      </w:tr>
      <w:tr w:rsidR="00F01663" w:rsidRPr="005B7BB5" w:rsidTr="008A76CB">
        <w:trPr>
          <w:trHeight w:val="90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药物临床试验机构管理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6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临床试验机构组织结构设置及岗位职责分工</w:t>
            </w:r>
          </w:p>
          <w:p w:rsidR="00F01663" w:rsidRPr="005B7BB5" w:rsidRDefault="00F01663" w:rsidP="008A76CB">
            <w:pPr>
              <w:numPr>
                <w:ilvl w:val="0"/>
                <w:numId w:val="6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临床试验相关法律法规内容的学习及解读</w:t>
            </w:r>
          </w:p>
          <w:p w:rsidR="00F01663" w:rsidRPr="005B7BB5" w:rsidRDefault="00F01663" w:rsidP="008A76CB">
            <w:pPr>
              <w:numPr>
                <w:ilvl w:val="0"/>
                <w:numId w:val="6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临床试验机构全流程闭环管理的内容及要点（</w:t>
            </w:r>
            <w:r w:rsidRPr="005B7BB5">
              <w:rPr>
                <w:rFonts w:ascii="Times New Roman" w:hAnsi="Times New Roman" w:cs="Times New Roman"/>
                <w:szCs w:val="21"/>
              </w:rPr>
              <w:t>13</w:t>
            </w:r>
            <w:r w:rsidRPr="005B7BB5">
              <w:rPr>
                <w:rFonts w:ascii="Times New Roman" w:hAnsi="Times New Roman" w:cs="Times New Roman"/>
                <w:szCs w:val="21"/>
              </w:rPr>
              <w:t>个模块</w:t>
            </w:r>
            <w:r w:rsidRPr="005B7BB5">
              <w:rPr>
                <w:rFonts w:ascii="Times New Roman" w:hAnsi="Times New Roman" w:cs="Times New Roman"/>
                <w:szCs w:val="21"/>
              </w:rPr>
              <w:t>200</w:t>
            </w:r>
            <w:r w:rsidRPr="005B7BB5">
              <w:rPr>
                <w:rFonts w:ascii="Times New Roman" w:hAnsi="Times New Roman" w:cs="Times New Roman"/>
                <w:szCs w:val="21"/>
              </w:rPr>
              <w:t>余项环节）</w:t>
            </w:r>
          </w:p>
          <w:p w:rsidR="00F01663" w:rsidRPr="005B7BB5" w:rsidRDefault="00F01663" w:rsidP="008A76CB">
            <w:pPr>
              <w:numPr>
                <w:ilvl w:val="0"/>
                <w:numId w:val="6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临床试验管理制度</w:t>
            </w:r>
            <w:r w:rsidRPr="005B7BB5">
              <w:rPr>
                <w:rFonts w:ascii="Times New Roman" w:hAnsi="Times New Roman" w:cs="Times New Roman"/>
                <w:szCs w:val="21"/>
              </w:rPr>
              <w:t>/SOP</w:t>
            </w:r>
            <w:r w:rsidRPr="005B7BB5">
              <w:rPr>
                <w:rFonts w:ascii="Times New Roman" w:hAnsi="Times New Roman" w:cs="Times New Roman"/>
                <w:szCs w:val="21"/>
              </w:rPr>
              <w:t>制定原则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现场理论培训及实践操作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3"/>
              </w:numPr>
              <w:tabs>
                <w:tab w:val="clear" w:pos="738"/>
                <w:tab w:val="num" w:pos="293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掌握临床试验相关法律法规</w:t>
            </w:r>
          </w:p>
          <w:p w:rsidR="00F01663" w:rsidRPr="005B7BB5" w:rsidRDefault="00F01663" w:rsidP="008A76CB">
            <w:pPr>
              <w:numPr>
                <w:ilvl w:val="0"/>
                <w:numId w:val="13"/>
              </w:numPr>
              <w:tabs>
                <w:tab w:val="clear" w:pos="738"/>
                <w:tab w:val="num" w:pos="293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熟悉临床试验机构的运行流程。</w:t>
            </w:r>
          </w:p>
          <w:p w:rsidR="00F01663" w:rsidRPr="005B7BB5" w:rsidRDefault="00F01663" w:rsidP="008A76CB">
            <w:pPr>
              <w:numPr>
                <w:ilvl w:val="0"/>
                <w:numId w:val="13"/>
              </w:numPr>
              <w:tabs>
                <w:tab w:val="clear" w:pos="738"/>
                <w:tab w:val="num" w:pos="293"/>
              </w:tabs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熟知制度及</w:t>
            </w:r>
            <w:r w:rsidRPr="005B7BB5">
              <w:rPr>
                <w:rFonts w:ascii="Times New Roman" w:hAnsi="Times New Roman" w:cs="Times New Roman"/>
                <w:szCs w:val="21"/>
              </w:rPr>
              <w:t>SOP</w:t>
            </w:r>
            <w:r w:rsidRPr="005B7BB5">
              <w:rPr>
                <w:rFonts w:ascii="Times New Roman" w:hAnsi="Times New Roman" w:cs="Times New Roman"/>
                <w:szCs w:val="21"/>
              </w:rPr>
              <w:t>的制定原则及要点，可制定满足管理部门要求的临床试验制度及</w:t>
            </w:r>
            <w:r w:rsidRPr="005B7BB5">
              <w:rPr>
                <w:rFonts w:ascii="Times New Roman" w:hAnsi="Times New Roman" w:cs="Times New Roman"/>
                <w:szCs w:val="21"/>
              </w:rPr>
              <w:t>SOP</w:t>
            </w:r>
          </w:p>
        </w:tc>
      </w:tr>
      <w:tr w:rsidR="00F01663" w:rsidRPr="005B7BB5" w:rsidTr="008A76CB">
        <w:trPr>
          <w:trHeight w:val="699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药物临床试验机构备案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临床试验机构备案法规的学习</w:t>
            </w:r>
          </w:p>
          <w:p w:rsidR="00F01663" w:rsidRPr="005B7BB5" w:rsidRDefault="00F01663" w:rsidP="008A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临床试验机构及临床科室管理制度</w:t>
            </w:r>
            <w:r w:rsidRPr="005B7BB5">
              <w:rPr>
                <w:rFonts w:ascii="Times New Roman" w:hAnsi="Times New Roman" w:cs="Times New Roman"/>
                <w:szCs w:val="21"/>
              </w:rPr>
              <w:t>/SOP</w:t>
            </w:r>
            <w:r w:rsidRPr="005B7BB5">
              <w:rPr>
                <w:rFonts w:ascii="Times New Roman" w:hAnsi="Times New Roman" w:cs="Times New Roman"/>
                <w:szCs w:val="21"/>
              </w:rPr>
              <w:t>审核、批准、发放、受控、保管、撤销及归档、销毁流程</w:t>
            </w:r>
          </w:p>
          <w:p w:rsidR="00F01663" w:rsidRPr="005B7BB5" w:rsidRDefault="00F01663" w:rsidP="008A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新临床试验机构、新专业、新</w:t>
            </w:r>
            <w:r w:rsidRPr="005B7BB5">
              <w:rPr>
                <w:rFonts w:ascii="Times New Roman" w:hAnsi="Times New Roman" w:cs="Times New Roman"/>
                <w:szCs w:val="21"/>
              </w:rPr>
              <w:t>PI</w:t>
            </w:r>
            <w:r w:rsidRPr="005B7BB5">
              <w:rPr>
                <w:rFonts w:ascii="Times New Roman" w:hAnsi="Times New Roman" w:cs="Times New Roman"/>
                <w:szCs w:val="21"/>
              </w:rPr>
              <w:t>备案前准备要点及第三方评估流程</w:t>
            </w:r>
          </w:p>
          <w:p w:rsidR="00F01663" w:rsidRPr="005B7BB5" w:rsidRDefault="00F01663" w:rsidP="008A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新机构、新专业备案后首次监督检查流程和要点</w:t>
            </w:r>
          </w:p>
          <w:p w:rsidR="00F01663" w:rsidRPr="005B7BB5" w:rsidRDefault="00F01663" w:rsidP="008A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药物临床试验机构备案管理信息系统各模块的使用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现场理论培训及实践操作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熟悉临床试验机构备案的法规要求</w:t>
            </w:r>
          </w:p>
          <w:p w:rsidR="00F01663" w:rsidRPr="005B7BB5" w:rsidRDefault="00F01663" w:rsidP="008A76C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掌握机构及科室制度及</w:t>
            </w:r>
            <w:r w:rsidRPr="005B7BB5">
              <w:rPr>
                <w:rFonts w:ascii="Times New Roman" w:hAnsi="Times New Roman" w:cs="Times New Roman"/>
                <w:szCs w:val="21"/>
              </w:rPr>
              <w:t>SOP</w:t>
            </w:r>
            <w:r w:rsidRPr="005B7BB5">
              <w:rPr>
                <w:rFonts w:ascii="Times New Roman" w:hAnsi="Times New Roman" w:cs="Times New Roman"/>
                <w:szCs w:val="21"/>
              </w:rPr>
              <w:t>的制定原则及生效要求，熟悉掌握制度及</w:t>
            </w:r>
            <w:r w:rsidRPr="005B7BB5">
              <w:rPr>
                <w:rFonts w:ascii="Times New Roman" w:hAnsi="Times New Roman" w:cs="Times New Roman"/>
                <w:szCs w:val="21"/>
              </w:rPr>
              <w:t>SOP</w:t>
            </w:r>
            <w:r w:rsidRPr="005B7BB5">
              <w:rPr>
                <w:rFonts w:ascii="Times New Roman" w:hAnsi="Times New Roman" w:cs="Times New Roman"/>
                <w:szCs w:val="21"/>
              </w:rPr>
              <w:t>的管理。</w:t>
            </w:r>
          </w:p>
          <w:p w:rsidR="00F01663" w:rsidRPr="005B7BB5" w:rsidRDefault="00F01663" w:rsidP="008A76C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熟知新</w:t>
            </w:r>
            <w:r w:rsidRPr="005B7BB5">
              <w:rPr>
                <w:rFonts w:ascii="Times New Roman" w:hAnsi="Times New Roman" w:cs="Times New Roman"/>
                <w:szCs w:val="21"/>
              </w:rPr>
              <w:t>PI</w:t>
            </w:r>
            <w:r w:rsidRPr="005B7BB5">
              <w:rPr>
                <w:rFonts w:ascii="Times New Roman" w:hAnsi="Times New Roman" w:cs="Times New Roman"/>
                <w:szCs w:val="21"/>
              </w:rPr>
              <w:t>备案前准备要点及第三方评估流程，可对新</w:t>
            </w:r>
            <w:r w:rsidRPr="005B7BB5">
              <w:rPr>
                <w:rFonts w:ascii="Times New Roman" w:hAnsi="Times New Roman" w:cs="Times New Roman"/>
                <w:szCs w:val="21"/>
              </w:rPr>
              <w:t>PI</w:t>
            </w:r>
            <w:r w:rsidRPr="005B7BB5">
              <w:rPr>
                <w:rFonts w:ascii="Times New Roman" w:hAnsi="Times New Roman" w:cs="Times New Roman"/>
                <w:szCs w:val="21"/>
              </w:rPr>
              <w:t>进行审核和备案操作。</w:t>
            </w:r>
          </w:p>
          <w:p w:rsidR="00F01663" w:rsidRPr="005B7BB5" w:rsidRDefault="00F01663" w:rsidP="008A76C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熟悉省局监督检查流程和要点，能够独立进行迎检准备。</w:t>
            </w:r>
          </w:p>
          <w:p w:rsidR="00F01663" w:rsidRPr="005B7BB5" w:rsidRDefault="00F01663" w:rsidP="008A76C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熟悉操作临床试验备案系统。</w:t>
            </w:r>
          </w:p>
        </w:tc>
      </w:tr>
      <w:tr w:rsidR="00F01663" w:rsidRPr="005B7BB5" w:rsidTr="008A76CB">
        <w:trPr>
          <w:trHeight w:val="2236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临床试验项目管理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项目立项：医院药物临床试验项目立项流程、立项清单审核要点。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协议管理：协议审查要点（主协议</w:t>
            </w:r>
            <w:r w:rsidRPr="005B7BB5">
              <w:rPr>
                <w:rFonts w:ascii="Times New Roman" w:hAnsi="Times New Roman" w:cs="Times New Roman"/>
                <w:szCs w:val="21"/>
              </w:rPr>
              <w:t>/CRC</w:t>
            </w:r>
            <w:r w:rsidRPr="005B7BB5">
              <w:rPr>
                <w:rFonts w:ascii="Times New Roman" w:hAnsi="Times New Roman" w:cs="Times New Roman"/>
                <w:szCs w:val="21"/>
              </w:rPr>
              <w:t>协议</w:t>
            </w:r>
            <w:r w:rsidRPr="005B7BB5">
              <w:rPr>
                <w:rFonts w:ascii="Times New Roman" w:hAnsi="Times New Roman" w:cs="Times New Roman"/>
                <w:szCs w:val="21"/>
              </w:rPr>
              <w:t>/</w:t>
            </w:r>
            <w:r w:rsidRPr="005B7BB5">
              <w:rPr>
                <w:rFonts w:ascii="Times New Roman" w:hAnsi="Times New Roman" w:cs="Times New Roman"/>
                <w:szCs w:val="21"/>
              </w:rPr>
              <w:t>补充协议）、协议模板制定及签署流程。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人类遗传资源审批管理：人类遗传资源管理相关法规和办事指南；医院人类遗传资源管理制度</w:t>
            </w:r>
            <w:r w:rsidRPr="005B7BB5">
              <w:rPr>
                <w:rFonts w:ascii="Times New Roman" w:hAnsi="Times New Roman" w:cs="Times New Roman"/>
                <w:szCs w:val="21"/>
              </w:rPr>
              <w:t>/SOP</w:t>
            </w:r>
            <w:r w:rsidRPr="005B7BB5">
              <w:rPr>
                <w:rFonts w:ascii="Times New Roman" w:hAnsi="Times New Roman" w:cs="Times New Roman"/>
                <w:szCs w:val="21"/>
              </w:rPr>
              <w:t>；人类遗传资源管理相关合作签章页、承诺书盖章流程；项目不同阶段人类遗传资源管理的要求。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项目启动：医院临床试验项目启动流程及启动前质控要点，参加项目启动会并掌握启动注意事项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受试者管理：受试者各访视流程、知情同意要点、生物样本采集、处理、存储和运输，试验用药品领用、配置和销毁流程等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质量管理：国家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局数据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现场核查要点、医院临床试验质量管理相关制度</w:t>
            </w:r>
            <w:r w:rsidRPr="005B7BB5">
              <w:rPr>
                <w:rFonts w:ascii="Times New Roman" w:hAnsi="Times New Roman" w:cs="Times New Roman"/>
                <w:szCs w:val="21"/>
              </w:rPr>
              <w:lastRenderedPageBreak/>
              <w:t>/SOP</w:t>
            </w:r>
            <w:r w:rsidRPr="005B7BB5">
              <w:rPr>
                <w:rFonts w:ascii="Times New Roman" w:hAnsi="Times New Roman" w:cs="Times New Roman"/>
                <w:szCs w:val="21"/>
              </w:rPr>
              <w:t>、科室质控</w:t>
            </w:r>
            <w:r w:rsidRPr="005B7BB5">
              <w:rPr>
                <w:rFonts w:ascii="Times New Roman" w:hAnsi="Times New Roman" w:cs="Times New Roman"/>
                <w:szCs w:val="21"/>
              </w:rPr>
              <w:t>/</w:t>
            </w:r>
            <w:r w:rsidRPr="005B7BB5">
              <w:rPr>
                <w:rFonts w:ascii="Times New Roman" w:hAnsi="Times New Roman" w:cs="Times New Roman"/>
                <w:szCs w:val="21"/>
              </w:rPr>
              <w:t>机构质控</w:t>
            </w:r>
            <w:r w:rsidRPr="005B7BB5">
              <w:rPr>
                <w:rFonts w:ascii="Times New Roman" w:hAnsi="Times New Roman" w:cs="Times New Roman"/>
                <w:szCs w:val="21"/>
              </w:rPr>
              <w:t>/</w:t>
            </w:r>
            <w:r w:rsidRPr="005B7BB5">
              <w:rPr>
                <w:rFonts w:ascii="Times New Roman" w:hAnsi="Times New Roman" w:cs="Times New Roman"/>
                <w:szCs w:val="21"/>
              </w:rPr>
              <w:t>监查</w:t>
            </w:r>
            <w:r w:rsidRPr="005B7BB5">
              <w:rPr>
                <w:rFonts w:ascii="Times New Roman" w:hAnsi="Times New Roman" w:cs="Times New Roman"/>
                <w:szCs w:val="21"/>
              </w:rPr>
              <w:t>/</w:t>
            </w:r>
            <w:r w:rsidRPr="005B7BB5">
              <w:rPr>
                <w:rFonts w:ascii="Times New Roman" w:hAnsi="Times New Roman" w:cs="Times New Roman"/>
                <w:szCs w:val="21"/>
              </w:rPr>
              <w:t>稽查</w:t>
            </w:r>
            <w:r w:rsidRPr="005B7BB5">
              <w:rPr>
                <w:rFonts w:ascii="Times New Roman" w:hAnsi="Times New Roman" w:cs="Times New Roman"/>
                <w:szCs w:val="21"/>
              </w:rPr>
              <w:t>/</w:t>
            </w:r>
            <w:r w:rsidRPr="005B7BB5">
              <w:rPr>
                <w:rFonts w:ascii="Times New Roman" w:hAnsi="Times New Roman" w:cs="Times New Roman"/>
                <w:szCs w:val="21"/>
              </w:rPr>
              <w:t>检查流程及相关要点，参与项目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质控并进行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问题反馈、追踪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财务管理：医院注册类临床试验财务管理制度；临床试验经费的使用和支配；财务入账、免费检验检查记账及结算流程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项目结题管理：医院项目结题流程（包括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末期质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控、财务、</w:t>
            </w:r>
            <w:r w:rsidRPr="005B7BB5">
              <w:rPr>
                <w:rFonts w:ascii="Times New Roman" w:hAnsi="Times New Roman" w:cs="Times New Roman"/>
                <w:szCs w:val="21"/>
              </w:rPr>
              <w:t>HGR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医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保占用等）、归档资料审核要点等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安全性事件管理：医院安全性事件（</w:t>
            </w:r>
            <w:r w:rsidRPr="005B7BB5">
              <w:rPr>
                <w:rFonts w:ascii="Times New Roman" w:hAnsi="Times New Roman" w:cs="Times New Roman"/>
                <w:szCs w:val="21"/>
              </w:rPr>
              <w:t>AE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SAE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SUSAR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DSUR</w:t>
            </w:r>
            <w:r w:rsidRPr="005B7BB5">
              <w:rPr>
                <w:rFonts w:ascii="Times New Roman" w:hAnsi="Times New Roman" w:cs="Times New Roman"/>
                <w:szCs w:val="21"/>
              </w:rPr>
              <w:t>）管理的相关制度</w:t>
            </w:r>
            <w:r w:rsidRPr="005B7BB5">
              <w:rPr>
                <w:rFonts w:ascii="Times New Roman" w:hAnsi="Times New Roman" w:cs="Times New Roman"/>
                <w:szCs w:val="21"/>
              </w:rPr>
              <w:t>/SOP</w:t>
            </w:r>
            <w:r w:rsidRPr="005B7BB5">
              <w:rPr>
                <w:rFonts w:ascii="Times New Roman" w:hAnsi="Times New Roman" w:cs="Times New Roman"/>
                <w:szCs w:val="21"/>
              </w:rPr>
              <w:t>、报告流程、审核要点及归档要求</w:t>
            </w:r>
          </w:p>
          <w:p w:rsidR="00F01663" w:rsidRPr="005B7BB5" w:rsidRDefault="00F01663" w:rsidP="008A76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文件管理：了解医院临床试验机构文件管理相关制度</w:t>
            </w:r>
            <w:r w:rsidRPr="005B7BB5">
              <w:rPr>
                <w:rFonts w:ascii="Times New Roman" w:hAnsi="Times New Roman" w:cs="Times New Roman"/>
                <w:szCs w:val="21"/>
              </w:rPr>
              <w:t>/SOP</w:t>
            </w:r>
            <w:r w:rsidRPr="005B7BB5">
              <w:rPr>
                <w:rFonts w:ascii="Times New Roman" w:hAnsi="Times New Roman" w:cs="Times New Roman"/>
                <w:szCs w:val="21"/>
              </w:rPr>
              <w:t>；资料室文件借阅管理及日常文件管理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lastRenderedPageBreak/>
              <w:t>现场理论培训及实践操作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熟悉临床试验项目立项资料审核要点，可独立进行审核。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熟知临床试验项目各种协议的审核要点及签署流程，可独立进行审核，会制定相关协议模板。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熟知人类遗传资源管理相关法规及指南，可判断一个临床试验项目需要进行的人遗采集、保藏、利用、对外提供类型，会操作</w:t>
            </w:r>
            <w:r w:rsidRPr="005B7BB5">
              <w:rPr>
                <w:rFonts w:ascii="Times New Roman" w:hAnsi="Times New Roman" w:cs="Times New Roman"/>
                <w:szCs w:val="21"/>
              </w:rPr>
              <w:t>“</w:t>
            </w:r>
            <w:r w:rsidRPr="005B7BB5">
              <w:rPr>
                <w:rFonts w:ascii="Times New Roman" w:hAnsi="Times New Roman" w:cs="Times New Roman"/>
                <w:szCs w:val="21"/>
              </w:rPr>
              <w:t>科技部政务服务平台人类遗传资源服务系统</w:t>
            </w:r>
            <w:r w:rsidRPr="005B7BB5">
              <w:rPr>
                <w:rFonts w:ascii="Times New Roman" w:hAnsi="Times New Roman" w:cs="Times New Roman"/>
                <w:szCs w:val="21"/>
              </w:rPr>
              <w:t>”</w:t>
            </w:r>
            <w:r w:rsidRPr="005B7BB5">
              <w:rPr>
                <w:rFonts w:ascii="Times New Roman" w:hAnsi="Times New Roman" w:cs="Times New Roman"/>
                <w:bCs/>
                <w:szCs w:val="21"/>
              </w:rPr>
              <w:t>及申请文件的审核。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掌握项目启动前必需完成的要素及了解项目启动流程。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掌握项目进行过程中受试者管理的各环节及相关注意事项。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熟悉国家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局数据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现场核查要点，掌握临床试验的质量控制体系的建立及实施要点。能独立进行项目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质控并能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发现关键问题。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熟悉医院财务管理制度及项目经费入账、使用和结算流程。了解如何在临床试</w:t>
            </w:r>
            <w:r w:rsidRPr="005B7BB5">
              <w:rPr>
                <w:rFonts w:ascii="Times New Roman" w:hAnsi="Times New Roman" w:cs="Times New Roman"/>
                <w:szCs w:val="21"/>
              </w:rPr>
              <w:lastRenderedPageBreak/>
              <w:t>验过程中防范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医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保占用。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熟悉掌握项目结题流程及需要完成事项的要点。</w:t>
            </w:r>
          </w:p>
          <w:p w:rsidR="00F01663" w:rsidRPr="005B7BB5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熟悉掌握在临床试验中安全性事件的记录、上报及管理流程和要点。</w:t>
            </w:r>
          </w:p>
          <w:p w:rsidR="00F01663" w:rsidRPr="007A4A39" w:rsidRDefault="00F01663" w:rsidP="008A76C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熟悉临床试验机构文件管理的要求，了解如何整理归档及保存项目资料。</w:t>
            </w:r>
          </w:p>
        </w:tc>
      </w:tr>
      <w:tr w:rsidR="00F01663" w:rsidRPr="005B7BB5" w:rsidTr="008A76CB">
        <w:trPr>
          <w:trHeight w:val="1686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伦理委员会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伦理审查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伦理委员会管理制度及</w:t>
            </w:r>
            <w:r w:rsidRPr="005B7BB5">
              <w:rPr>
                <w:rFonts w:ascii="Times New Roman" w:hAnsi="Times New Roman" w:cs="Times New Roman"/>
                <w:szCs w:val="21"/>
              </w:rPr>
              <w:t>SOP</w:t>
            </w:r>
          </w:p>
          <w:p w:rsidR="00F01663" w:rsidRPr="005B7BB5" w:rsidRDefault="00F01663" w:rsidP="008A76C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伦理委员会日常工作流程及工作内容</w:t>
            </w:r>
          </w:p>
          <w:p w:rsidR="00F01663" w:rsidRPr="005B7BB5" w:rsidRDefault="00F01663" w:rsidP="008A76C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伦理委员会送审资料审查要点及文件管理</w:t>
            </w:r>
          </w:p>
          <w:p w:rsidR="00F01663" w:rsidRPr="005B7BB5" w:rsidRDefault="00F01663" w:rsidP="008A76C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伦理委员会安全性事件管理</w:t>
            </w:r>
          </w:p>
          <w:p w:rsidR="00F01663" w:rsidRPr="005B7BB5" w:rsidRDefault="00F01663" w:rsidP="008A76C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伦理委员会会议安排、文件准备、会议记录及批文撰写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现场理论培训及实践操作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熟悉伦理审查文件的内容及流程</w:t>
            </w:r>
          </w:p>
        </w:tc>
      </w:tr>
      <w:tr w:rsidR="00F01663" w:rsidRPr="005B7BB5" w:rsidTr="008A76CB">
        <w:trPr>
          <w:trHeight w:val="1181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CRC/CRA</w:t>
            </w: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管理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SMO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CRC</w:t>
            </w:r>
            <w:r w:rsidRPr="005B7BB5">
              <w:rPr>
                <w:rFonts w:ascii="Times New Roman" w:hAnsi="Times New Roman" w:cs="Times New Roman"/>
                <w:szCs w:val="21"/>
              </w:rPr>
              <w:t>、申办者、</w:t>
            </w:r>
            <w:r w:rsidRPr="005B7BB5">
              <w:rPr>
                <w:rFonts w:ascii="Times New Roman" w:hAnsi="Times New Roman" w:cs="Times New Roman"/>
                <w:szCs w:val="21"/>
              </w:rPr>
              <w:t>CRO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CRA</w:t>
            </w:r>
            <w:r w:rsidRPr="005B7BB5">
              <w:rPr>
                <w:rFonts w:ascii="Times New Roman" w:hAnsi="Times New Roman" w:cs="Times New Roman"/>
                <w:szCs w:val="21"/>
              </w:rPr>
              <w:t>的定义和职责</w:t>
            </w:r>
          </w:p>
          <w:p w:rsidR="00F01663" w:rsidRPr="005B7BB5" w:rsidRDefault="00F01663" w:rsidP="008A76CB"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医院</w:t>
            </w:r>
            <w:r w:rsidRPr="005B7BB5">
              <w:rPr>
                <w:rFonts w:ascii="Times New Roman" w:hAnsi="Times New Roman" w:cs="Times New Roman"/>
                <w:szCs w:val="21"/>
              </w:rPr>
              <w:t>CRC/CRA</w:t>
            </w:r>
            <w:r w:rsidRPr="005B7BB5">
              <w:rPr>
                <w:rFonts w:ascii="Times New Roman" w:hAnsi="Times New Roman" w:cs="Times New Roman"/>
                <w:szCs w:val="21"/>
              </w:rPr>
              <w:t>备案及变更要求和流程</w:t>
            </w:r>
          </w:p>
          <w:p w:rsidR="00F01663" w:rsidRPr="005B7BB5" w:rsidRDefault="00F01663" w:rsidP="008A76CB"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SMO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CRC/CRA</w:t>
            </w:r>
            <w:r w:rsidRPr="005B7BB5">
              <w:rPr>
                <w:rFonts w:ascii="Times New Roman" w:hAnsi="Times New Roman" w:cs="Times New Roman"/>
                <w:szCs w:val="21"/>
              </w:rPr>
              <w:t>管理经验分享及其在临床试验质量管理中的作用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现场理论培训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熟悉临床试验中各方的职责与分工。</w:t>
            </w:r>
          </w:p>
          <w:p w:rsidR="00F01663" w:rsidRPr="005B7BB5" w:rsidRDefault="00F01663" w:rsidP="008A76C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了解如何规范化管理</w:t>
            </w:r>
            <w:r w:rsidRPr="005B7BB5">
              <w:rPr>
                <w:rFonts w:ascii="Times New Roman" w:hAnsi="Times New Roman" w:cs="Times New Roman"/>
                <w:szCs w:val="21"/>
              </w:rPr>
              <w:t>CRA/CRC</w:t>
            </w:r>
            <w:r w:rsidRPr="005B7BB5">
              <w:rPr>
                <w:rFonts w:ascii="Times New Roman" w:hAnsi="Times New Roman" w:cs="Times New Roman"/>
                <w:szCs w:val="21"/>
              </w:rPr>
              <w:t>，可结合医院管理要求制定管理制度及流程。</w:t>
            </w:r>
          </w:p>
          <w:p w:rsidR="00F01663" w:rsidRPr="00B075B2" w:rsidRDefault="00F01663" w:rsidP="008A76C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了解如何借助</w:t>
            </w:r>
            <w:r w:rsidRPr="005B7BB5">
              <w:rPr>
                <w:rFonts w:ascii="Times New Roman" w:hAnsi="Times New Roman" w:cs="Times New Roman"/>
                <w:szCs w:val="21"/>
              </w:rPr>
              <w:t>CRA</w:t>
            </w:r>
            <w:r w:rsidRPr="005B7BB5">
              <w:rPr>
                <w:rFonts w:ascii="Times New Roman" w:hAnsi="Times New Roman" w:cs="Times New Roman"/>
                <w:szCs w:val="21"/>
              </w:rPr>
              <w:t>和</w:t>
            </w:r>
            <w:r w:rsidRPr="005B7BB5">
              <w:rPr>
                <w:rFonts w:ascii="Times New Roman" w:hAnsi="Times New Roman" w:cs="Times New Roman"/>
                <w:szCs w:val="21"/>
              </w:rPr>
              <w:t>CRC</w:t>
            </w:r>
            <w:r w:rsidRPr="005B7BB5">
              <w:rPr>
                <w:rFonts w:ascii="Times New Roman" w:hAnsi="Times New Roman" w:cs="Times New Roman"/>
                <w:szCs w:val="21"/>
              </w:rPr>
              <w:t>的力量共同打造高效的质量管理体系。</w:t>
            </w:r>
          </w:p>
        </w:tc>
      </w:tr>
      <w:tr w:rsidR="00F01663" w:rsidRPr="005B7BB5" w:rsidTr="008A76CB">
        <w:trPr>
          <w:trHeight w:val="634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临床试验信息化建设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1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熟悉临床试验信息化建设的相关法规要求、了解医院临床试验机构信息化管理制度</w:t>
            </w:r>
            <w:r w:rsidRPr="005B7BB5">
              <w:rPr>
                <w:rFonts w:ascii="Times New Roman" w:hAnsi="Times New Roman" w:cs="Times New Roman"/>
                <w:szCs w:val="21"/>
              </w:rPr>
              <w:t>/SOP</w:t>
            </w:r>
          </w:p>
          <w:p w:rsidR="00F01663" w:rsidRPr="005B7BB5" w:rsidRDefault="00F01663" w:rsidP="008A76CB">
            <w:pPr>
              <w:numPr>
                <w:ilvl w:val="0"/>
                <w:numId w:val="11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医院临床试验项目管理系统（</w:t>
            </w:r>
            <w:r w:rsidRPr="005B7BB5">
              <w:rPr>
                <w:rFonts w:ascii="Times New Roman" w:hAnsi="Times New Roman" w:cs="Times New Roman"/>
                <w:szCs w:val="21"/>
              </w:rPr>
              <w:t>CTMS</w:t>
            </w:r>
            <w:r w:rsidRPr="005B7BB5">
              <w:rPr>
                <w:rFonts w:ascii="Times New Roman" w:hAnsi="Times New Roman" w:cs="Times New Roman"/>
                <w:szCs w:val="21"/>
              </w:rPr>
              <w:t>）各模块（申办方模块、机构模块、伦理模块、专业组模块、系统设置模块）的需求分析及技术实施、使用、方案配置流程和要点</w:t>
            </w:r>
          </w:p>
          <w:p w:rsidR="00F01663" w:rsidRDefault="00F01663" w:rsidP="008A76CB">
            <w:pPr>
              <w:numPr>
                <w:ilvl w:val="0"/>
                <w:numId w:val="11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基于信息化建设的临床试验质量管理</w:t>
            </w:r>
          </w:p>
          <w:p w:rsidR="00F01663" w:rsidRDefault="00F01663" w:rsidP="008A76C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1"/>
              </w:rPr>
            </w:pPr>
            <w:r w:rsidRPr="001E136A">
              <w:rPr>
                <w:rFonts w:ascii="Times New Roman" w:hAnsi="Times New Roman" w:cs="Times New Roman" w:hint="eastAsia"/>
                <w:szCs w:val="21"/>
              </w:rPr>
              <w:t>药物和医疗器械临床研究协议</w:t>
            </w:r>
            <w:r w:rsidRPr="001E136A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1E136A">
              <w:rPr>
                <w:rFonts w:ascii="Times New Roman" w:hAnsi="Times New Roman" w:cs="Times New Roman" w:hint="eastAsia"/>
                <w:szCs w:val="21"/>
              </w:rPr>
              <w:t>合同智能云审核系统</w:t>
            </w:r>
            <w:r>
              <w:rPr>
                <w:rFonts w:ascii="Times New Roman" w:hAnsi="Times New Roman" w:cs="Times New Roman" w:hint="eastAsia"/>
                <w:szCs w:val="21"/>
              </w:rPr>
              <w:t>的开发</w:t>
            </w:r>
            <w:r w:rsidRPr="005B7BB5">
              <w:rPr>
                <w:rFonts w:ascii="Times New Roman" w:hAnsi="Times New Roman" w:cs="Times New Roman"/>
                <w:szCs w:val="21"/>
              </w:rPr>
              <w:t>需求分析及</w:t>
            </w:r>
            <w:r w:rsidRPr="005B7BB5">
              <w:rPr>
                <w:rFonts w:ascii="Times New Roman" w:hAnsi="Times New Roman" w:cs="Times New Roman"/>
                <w:szCs w:val="21"/>
              </w:rPr>
              <w:lastRenderedPageBreak/>
              <w:t>使用流程和要点</w:t>
            </w:r>
          </w:p>
          <w:p w:rsidR="00F01663" w:rsidRPr="005B7BB5" w:rsidRDefault="00F01663" w:rsidP="008A76CB">
            <w:pPr>
              <w:numPr>
                <w:ilvl w:val="0"/>
                <w:numId w:val="11"/>
              </w:numPr>
              <w:tabs>
                <w:tab w:val="left" w:pos="312"/>
              </w:tabs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医院官网临床试验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专栏及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微信公众号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运行管理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lastRenderedPageBreak/>
              <w:t>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熟悉临床试验信息化建设的基础架构，了解如何结合医院系统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构建</w:t>
            </w:r>
            <w:r w:rsidRPr="005B7BB5">
              <w:rPr>
                <w:rFonts w:ascii="Times New Roman" w:hAnsi="Times New Roman" w:cs="Times New Roman"/>
                <w:bCs/>
                <w:szCs w:val="21"/>
              </w:rPr>
              <w:t>临床试验信息化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体系</w:t>
            </w:r>
            <w:r w:rsidRPr="005B7BB5">
              <w:rPr>
                <w:rFonts w:ascii="Times New Roman" w:hAnsi="Times New Roman" w:cs="Times New Roman"/>
                <w:bCs/>
                <w:szCs w:val="21"/>
              </w:rPr>
              <w:t>。</w:t>
            </w:r>
          </w:p>
          <w:p w:rsidR="00F01663" w:rsidRDefault="00F01663" w:rsidP="008A76C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熟悉</w:t>
            </w:r>
            <w:r w:rsidRPr="005B7BB5">
              <w:rPr>
                <w:rFonts w:ascii="Times New Roman" w:hAnsi="Times New Roman" w:cs="Times New Roman"/>
                <w:bCs/>
                <w:szCs w:val="21"/>
              </w:rPr>
              <w:t>CTMS</w:t>
            </w:r>
            <w:r w:rsidRPr="005B7BB5">
              <w:rPr>
                <w:rFonts w:ascii="Times New Roman" w:hAnsi="Times New Roman" w:cs="Times New Roman"/>
                <w:bCs/>
                <w:szCs w:val="21"/>
              </w:rPr>
              <w:t>系统中各模块的需求细节及技术要求，了解如何配置各模块的功能。</w:t>
            </w:r>
          </w:p>
          <w:p w:rsidR="00F01663" w:rsidRPr="005B7BB5" w:rsidRDefault="00F01663" w:rsidP="008A76C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熟悉</w:t>
            </w:r>
            <w:r w:rsidRPr="001E136A">
              <w:rPr>
                <w:rFonts w:ascii="Times New Roman" w:hAnsi="Times New Roman" w:cs="Times New Roman" w:hint="eastAsia"/>
                <w:szCs w:val="21"/>
              </w:rPr>
              <w:t>药物和医疗器械临床研究协议</w:t>
            </w:r>
            <w:r w:rsidRPr="001E136A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1E136A">
              <w:rPr>
                <w:rFonts w:ascii="Times New Roman" w:hAnsi="Times New Roman" w:cs="Times New Roman" w:hint="eastAsia"/>
                <w:szCs w:val="21"/>
              </w:rPr>
              <w:t>合同智能云审核系统</w:t>
            </w:r>
            <w:r w:rsidRPr="005B7BB5">
              <w:rPr>
                <w:rFonts w:ascii="Times New Roman" w:hAnsi="Times New Roman" w:cs="Times New Roman"/>
                <w:bCs/>
                <w:szCs w:val="21"/>
              </w:rPr>
              <w:t>各模块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功能的使用</w:t>
            </w:r>
            <w:r w:rsidRPr="005B7BB5">
              <w:rPr>
                <w:rFonts w:ascii="Times New Roman" w:hAnsi="Times New Roman" w:cs="Times New Roman"/>
                <w:bCs/>
                <w:szCs w:val="21"/>
              </w:rPr>
              <w:t>。</w:t>
            </w:r>
          </w:p>
          <w:p w:rsidR="00F01663" w:rsidRDefault="00F01663" w:rsidP="008A76C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了解如何运用信息化平台加强临床试验的质量管理。</w:t>
            </w:r>
          </w:p>
          <w:p w:rsidR="00F01663" w:rsidRPr="005B7BB5" w:rsidRDefault="00F01663" w:rsidP="008A76C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了解</w:t>
            </w:r>
            <w:proofErr w:type="gramStart"/>
            <w:r w:rsidRPr="005B7BB5">
              <w:rPr>
                <w:rFonts w:ascii="Times New Roman" w:hAnsi="Times New Roman" w:cs="Times New Roman"/>
                <w:bCs/>
                <w:szCs w:val="21"/>
              </w:rPr>
              <w:t>医院官网及</w:t>
            </w:r>
            <w:proofErr w:type="gramEnd"/>
            <w:r w:rsidRPr="005B7BB5">
              <w:rPr>
                <w:rFonts w:ascii="Times New Roman" w:hAnsi="Times New Roman" w:cs="Times New Roman"/>
                <w:bCs/>
                <w:szCs w:val="21"/>
              </w:rPr>
              <w:t>公众</w:t>
            </w:r>
            <w:proofErr w:type="gramStart"/>
            <w:r w:rsidRPr="005B7BB5">
              <w:rPr>
                <w:rFonts w:ascii="Times New Roman" w:hAnsi="Times New Roman" w:cs="Times New Roman"/>
                <w:bCs/>
                <w:szCs w:val="21"/>
              </w:rPr>
              <w:t>号有关</w:t>
            </w:r>
            <w:proofErr w:type="gramEnd"/>
            <w:r w:rsidRPr="005B7BB5">
              <w:rPr>
                <w:rFonts w:ascii="Times New Roman" w:hAnsi="Times New Roman" w:cs="Times New Roman"/>
                <w:bCs/>
                <w:szCs w:val="21"/>
              </w:rPr>
              <w:t>临床试验信息的发布和管理。</w:t>
            </w:r>
          </w:p>
        </w:tc>
      </w:tr>
      <w:tr w:rsidR="00F01663" w:rsidRPr="005B7BB5" w:rsidTr="008A76CB">
        <w:trPr>
          <w:trHeight w:val="1116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GCP</w:t>
            </w: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药房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试验用药品中心化管理（</w:t>
            </w: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GCP</w:t>
            </w: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药房）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2"/>
              </w:numPr>
              <w:tabs>
                <w:tab w:val="clear" w:pos="312"/>
                <w:tab w:val="left" w:pos="323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试验用药品相关管理制度及</w:t>
            </w:r>
            <w:r w:rsidRPr="005B7BB5">
              <w:rPr>
                <w:rFonts w:ascii="Times New Roman" w:hAnsi="Times New Roman" w:cs="Times New Roman"/>
                <w:szCs w:val="21"/>
              </w:rPr>
              <w:t>SOP</w:t>
            </w:r>
            <w:r w:rsidRPr="005B7BB5">
              <w:rPr>
                <w:rFonts w:ascii="Times New Roman" w:hAnsi="Times New Roman" w:cs="Times New Roman"/>
                <w:szCs w:val="21"/>
              </w:rPr>
              <w:t>的制定</w:t>
            </w:r>
          </w:p>
          <w:p w:rsidR="00F01663" w:rsidRPr="005B7BB5" w:rsidRDefault="00F01663" w:rsidP="008A76CB">
            <w:pPr>
              <w:numPr>
                <w:ilvl w:val="0"/>
                <w:numId w:val="12"/>
              </w:numPr>
              <w:tabs>
                <w:tab w:val="clear" w:pos="312"/>
                <w:tab w:val="left" w:pos="323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试验用药品的接受、发放、储存、回收、销毁等全流程管理</w:t>
            </w:r>
          </w:p>
          <w:p w:rsidR="00F01663" w:rsidRPr="005B7BB5" w:rsidRDefault="00F01663" w:rsidP="008A76CB">
            <w:pPr>
              <w:numPr>
                <w:ilvl w:val="0"/>
                <w:numId w:val="12"/>
              </w:numPr>
              <w:tabs>
                <w:tab w:val="clear" w:pos="312"/>
                <w:tab w:val="left" w:pos="323"/>
              </w:tabs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GCP</w:t>
            </w:r>
            <w:r w:rsidRPr="005B7BB5">
              <w:rPr>
                <w:rFonts w:ascii="Times New Roman" w:hAnsi="Times New Roman" w:cs="Times New Roman"/>
                <w:szCs w:val="21"/>
              </w:rPr>
              <w:t>药房的日常温湿度管理、效期管理及文件管理。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熟悉药品管理制度及</w:t>
            </w:r>
            <w:r w:rsidRPr="005B7BB5">
              <w:rPr>
                <w:rFonts w:ascii="Times New Roman" w:hAnsi="Times New Roman" w:cs="Times New Roman"/>
                <w:szCs w:val="21"/>
              </w:rPr>
              <w:t>SOP</w:t>
            </w:r>
            <w:r w:rsidRPr="005B7BB5">
              <w:rPr>
                <w:rFonts w:ascii="Times New Roman" w:hAnsi="Times New Roman" w:cs="Times New Roman"/>
                <w:szCs w:val="21"/>
              </w:rPr>
              <w:t>的制定要点。</w:t>
            </w:r>
          </w:p>
          <w:p w:rsidR="00F01663" w:rsidRPr="005B7BB5" w:rsidRDefault="00F01663" w:rsidP="008A76C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熟悉试验用药品中心化管理的流程以及药物随机系统的使用。</w:t>
            </w:r>
          </w:p>
          <w:p w:rsidR="00F01663" w:rsidRPr="005D2130" w:rsidRDefault="00F01663" w:rsidP="008A76C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熟悉如何进行</w:t>
            </w:r>
            <w:r w:rsidRPr="005B7BB5">
              <w:rPr>
                <w:rFonts w:ascii="Times New Roman" w:hAnsi="Times New Roman" w:cs="Times New Roman"/>
                <w:szCs w:val="21"/>
              </w:rPr>
              <w:t>GCP</w:t>
            </w:r>
            <w:r w:rsidRPr="005B7BB5">
              <w:rPr>
                <w:rFonts w:ascii="Times New Roman" w:hAnsi="Times New Roman" w:cs="Times New Roman"/>
                <w:szCs w:val="21"/>
              </w:rPr>
              <w:t>药房的日常管理并能够复述管理要点。</w:t>
            </w:r>
          </w:p>
        </w:tc>
      </w:tr>
      <w:tr w:rsidR="00F01663" w:rsidRPr="005B7BB5" w:rsidTr="008A76CB">
        <w:trPr>
          <w:trHeight w:val="1116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临床科室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专业组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不同类型临床试验方案设计原则和特点</w:t>
            </w:r>
          </w:p>
          <w:p w:rsidR="00F01663" w:rsidRPr="005B7BB5" w:rsidRDefault="00F01663" w:rsidP="008A76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研究医生、研究护士、科室质控员、药物管理员、文件管理员等研究团队人员的工作职责和要点</w:t>
            </w:r>
          </w:p>
          <w:p w:rsidR="00F01663" w:rsidRDefault="00F01663" w:rsidP="008A76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AE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SAE</w:t>
            </w:r>
            <w:r w:rsidRPr="005B7BB5">
              <w:rPr>
                <w:rFonts w:ascii="Times New Roman" w:hAnsi="Times New Roman" w:cs="Times New Roman"/>
                <w:szCs w:val="21"/>
              </w:rPr>
              <w:t>、</w:t>
            </w:r>
            <w:r w:rsidRPr="005B7BB5">
              <w:rPr>
                <w:rFonts w:ascii="Times New Roman" w:hAnsi="Times New Roman" w:cs="Times New Roman"/>
                <w:szCs w:val="21"/>
              </w:rPr>
              <w:t>SUSAR</w:t>
            </w:r>
            <w:r w:rsidRPr="005B7BB5">
              <w:rPr>
                <w:rFonts w:ascii="Times New Roman" w:hAnsi="Times New Roman" w:cs="Times New Roman"/>
                <w:szCs w:val="21"/>
              </w:rPr>
              <w:t>定义、处理原则以及时限规定</w:t>
            </w:r>
          </w:p>
          <w:p w:rsidR="00F01663" w:rsidRPr="005B7BB5" w:rsidRDefault="00F01663" w:rsidP="008A76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 w:rsidRPr="000B5C10">
              <w:rPr>
                <w:rFonts w:ascii="Times New Roman" w:hAnsi="Times New Roman" w:cs="Times New Roman" w:hint="eastAsia"/>
                <w:szCs w:val="21"/>
              </w:rPr>
              <w:t>CTCAE</w:t>
            </w:r>
            <w:r w:rsidRPr="000B5C10">
              <w:rPr>
                <w:rFonts w:ascii="Times New Roman" w:hAnsi="Times New Roman" w:cs="Times New Roman" w:hint="eastAsia"/>
                <w:szCs w:val="21"/>
              </w:rPr>
              <w:t>的判定标准、</w:t>
            </w:r>
            <w:r w:rsidRPr="000B5C10">
              <w:rPr>
                <w:rFonts w:ascii="Times New Roman" w:hAnsi="Times New Roman" w:cs="Times New Roman" w:hint="eastAsia"/>
                <w:szCs w:val="21"/>
              </w:rPr>
              <w:t>RECIST</w:t>
            </w:r>
            <w:r w:rsidRPr="000B5C10">
              <w:rPr>
                <w:rFonts w:ascii="Times New Roman" w:hAnsi="Times New Roman" w:cs="Times New Roman" w:hint="eastAsia"/>
                <w:szCs w:val="21"/>
              </w:rPr>
              <w:t>肿瘤疗效评估的判断标准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szCs w:val="21"/>
              </w:rPr>
              <w:t>了解不同临床科室承接试验项目的特点及注意事项，了解临床研究者的职责与分工。</w:t>
            </w:r>
          </w:p>
          <w:p w:rsidR="00F01663" w:rsidRPr="005B7BB5" w:rsidRDefault="00F01663" w:rsidP="008A76CB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F01663" w:rsidRPr="005B7BB5" w:rsidTr="008A76CB">
        <w:trPr>
          <w:trHeight w:val="1116"/>
          <w:jc w:val="center"/>
        </w:trPr>
        <w:tc>
          <w:tcPr>
            <w:tcW w:w="325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/>
                <w:bCs/>
                <w:szCs w:val="21"/>
              </w:rPr>
              <w:t>临床试验机构</w:t>
            </w:r>
          </w:p>
        </w:tc>
        <w:tc>
          <w:tcPr>
            <w:tcW w:w="567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33F4A">
              <w:rPr>
                <w:rFonts w:ascii="Times New Roman" w:hAnsi="Times New Roman" w:cs="Times New Roman" w:hint="eastAsia"/>
                <w:b/>
                <w:bCs/>
                <w:szCs w:val="21"/>
              </w:rPr>
              <w:t>第三方稽查、</w:t>
            </w:r>
            <w:r w:rsidRPr="0043184F">
              <w:rPr>
                <w:rFonts w:ascii="Times New Roman" w:hAnsi="Times New Roman" w:cs="Times New Roman" w:hint="eastAsia"/>
                <w:b/>
                <w:bCs/>
                <w:szCs w:val="21"/>
              </w:rPr>
              <w:t>第三方专家模拟检查</w:t>
            </w:r>
          </w:p>
        </w:tc>
        <w:tc>
          <w:tcPr>
            <w:tcW w:w="1719" w:type="pct"/>
            <w:vAlign w:val="center"/>
          </w:tcPr>
          <w:p w:rsidR="00F01663" w:rsidRPr="005B7BB5" w:rsidRDefault="00F01663" w:rsidP="008A76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第三方稽查、</w:t>
            </w:r>
            <w:r w:rsidRPr="005B7BB5">
              <w:rPr>
                <w:rFonts w:ascii="Times New Roman" w:hAnsi="Times New Roman" w:cs="Times New Roman"/>
                <w:szCs w:val="21"/>
              </w:rPr>
              <w:t>第三方</w:t>
            </w:r>
            <w:r>
              <w:rPr>
                <w:rFonts w:ascii="Times New Roman" w:hAnsi="Times New Roman" w:cs="Times New Roman" w:hint="eastAsia"/>
                <w:szCs w:val="21"/>
              </w:rPr>
              <w:t>检查</w:t>
            </w:r>
            <w:r w:rsidRPr="005B7BB5">
              <w:rPr>
                <w:rFonts w:ascii="Times New Roman" w:hAnsi="Times New Roman" w:cs="Times New Roman"/>
                <w:szCs w:val="21"/>
              </w:rPr>
              <w:t>专家现场模拟检查的流程及检查重点</w:t>
            </w:r>
          </w:p>
        </w:tc>
        <w:tc>
          <w:tcPr>
            <w:tcW w:w="488" w:type="pct"/>
            <w:vAlign w:val="center"/>
          </w:tcPr>
          <w:p w:rsidR="00F01663" w:rsidRPr="005B7BB5" w:rsidRDefault="00F01663" w:rsidP="008A76CB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B7BB5">
              <w:rPr>
                <w:rFonts w:ascii="Times New Roman" w:hAnsi="Times New Roman" w:cs="Times New Roman"/>
                <w:bCs/>
                <w:szCs w:val="21"/>
              </w:rPr>
              <w:t>理论培训及实践操作</w:t>
            </w:r>
          </w:p>
        </w:tc>
        <w:tc>
          <w:tcPr>
            <w:tcW w:w="1901" w:type="pct"/>
            <w:vAlign w:val="center"/>
          </w:tcPr>
          <w:p w:rsidR="00F01663" w:rsidRPr="005B7BB5" w:rsidRDefault="00F01663" w:rsidP="008A76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熟悉</w:t>
            </w:r>
            <w:r>
              <w:rPr>
                <w:rFonts w:ascii="Times New Roman" w:hAnsi="Times New Roman" w:cs="Times New Roman" w:hint="eastAsia"/>
                <w:szCs w:val="21"/>
              </w:rPr>
              <w:t>第三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方稽查、</w:t>
            </w:r>
            <w:r w:rsidRPr="005B7BB5">
              <w:rPr>
                <w:rFonts w:ascii="Times New Roman" w:hAnsi="Times New Roman" w:cs="Times New Roman"/>
                <w:szCs w:val="21"/>
              </w:rPr>
              <w:t>国家</w:t>
            </w:r>
            <w:proofErr w:type="gramStart"/>
            <w:r w:rsidRPr="005B7BB5">
              <w:rPr>
                <w:rFonts w:ascii="Times New Roman" w:hAnsi="Times New Roman" w:cs="Times New Roman"/>
                <w:szCs w:val="21"/>
              </w:rPr>
              <w:t>局数据</w:t>
            </w:r>
            <w:proofErr w:type="gramEnd"/>
            <w:r w:rsidRPr="005B7BB5">
              <w:rPr>
                <w:rFonts w:ascii="Times New Roman" w:hAnsi="Times New Roman" w:cs="Times New Roman"/>
                <w:szCs w:val="21"/>
              </w:rPr>
              <w:t>现场</w:t>
            </w:r>
            <w:r>
              <w:rPr>
                <w:rFonts w:ascii="Times New Roman" w:hAnsi="Times New Roman" w:cs="Times New Roman" w:hint="eastAsia"/>
                <w:szCs w:val="21"/>
              </w:rPr>
              <w:t>检查</w:t>
            </w:r>
            <w:r w:rsidRPr="005B7BB5">
              <w:rPr>
                <w:rFonts w:ascii="Times New Roman" w:hAnsi="Times New Roman" w:cs="Times New Roman"/>
                <w:szCs w:val="21"/>
              </w:rPr>
              <w:t>要点，了解专家现场检查的流程</w:t>
            </w:r>
            <w:r>
              <w:rPr>
                <w:rFonts w:ascii="Times New Roman" w:hAnsi="Times New Roman" w:cs="Times New Roman" w:hint="eastAsia"/>
                <w:szCs w:val="21"/>
              </w:rPr>
              <w:t>、检查方法</w:t>
            </w:r>
            <w:r w:rsidRPr="005B7BB5">
              <w:rPr>
                <w:rFonts w:ascii="Times New Roman" w:hAnsi="Times New Roman" w:cs="Times New Roman"/>
                <w:szCs w:val="21"/>
              </w:rPr>
              <w:t>及重点关注问题</w:t>
            </w:r>
          </w:p>
        </w:tc>
      </w:tr>
    </w:tbl>
    <w:p w:rsidR="00242E0F" w:rsidRPr="00F01663" w:rsidRDefault="00242E0F" w:rsidP="00705084">
      <w:pPr>
        <w:jc w:val="left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</w:p>
    <w:sectPr w:rsidR="00242E0F" w:rsidRPr="00F01663" w:rsidSect="00863B89">
      <w:headerReference w:type="default" r:id="rId8"/>
      <w:pgSz w:w="11906" w:h="16838"/>
      <w:pgMar w:top="1440" w:right="1558" w:bottom="1440" w:left="14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6F" w:rsidRDefault="00A6556F" w:rsidP="00455951">
      <w:r>
        <w:separator/>
      </w:r>
    </w:p>
  </w:endnote>
  <w:endnote w:type="continuationSeparator" w:id="0">
    <w:p w:rsidR="00A6556F" w:rsidRDefault="00A6556F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6F" w:rsidRDefault="00A6556F" w:rsidP="00455951">
      <w:r>
        <w:separator/>
      </w:r>
    </w:p>
  </w:footnote>
  <w:footnote w:type="continuationSeparator" w:id="0">
    <w:p w:rsidR="00A6556F" w:rsidRDefault="00A6556F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9D" w:rsidRPr="00F313A5" w:rsidRDefault="00F313A5" w:rsidP="00F313A5">
    <w:pPr>
      <w:pStyle w:val="a3"/>
      <w:jc w:val="left"/>
      <w:rPr>
        <w:rFonts w:ascii="Times New Roman" w:hAnsi="Times New Roman" w:cs="Times New Roman"/>
        <w:szCs w:val="21"/>
      </w:rPr>
    </w:pPr>
    <w:r w:rsidRPr="001710A9">
      <w:rPr>
        <w:noProof/>
        <w:color w:val="864362"/>
        <w:szCs w:val="21"/>
      </w:rPr>
      <w:drawing>
        <wp:inline distT="0" distB="0" distL="0" distR="0" wp14:anchorId="3CF51B04" wp14:editId="221A41B2">
          <wp:extent cx="2086983" cy="537883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/>
                </pic:blipFill>
                <pic:spPr bwMode="auto"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0A9">
      <w:rPr>
        <w:rFonts w:ascii="Times New Roman" w:hAnsi="Times New Roman" w:cs="Times New Roman" w:hint="eastAsia"/>
        <w:b/>
        <w:color w:val="864362"/>
        <w:sz w:val="24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/</w:t>
    </w:r>
    <w:r>
      <w:rPr>
        <w:rFonts w:ascii="Times New Roman" w:hAnsi="Times New Roman" w:cs="Times New Roman" w:hint="eastAsia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国家药物临床试验机构</w:t>
    </w:r>
    <w:r w:rsidRPr="007708BC">
      <w:rPr>
        <w:rFonts w:ascii="Times New Roman" w:hAnsi="Times New Roman" w:cs="Times New Roman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0"/>
      </w:rPr>
      <w:t xml:space="preserve"> </w:t>
    </w:r>
    <w:r w:rsidRPr="007708BC">
      <w:rPr>
        <w:rFonts w:ascii="Times New Roman" w:hAnsi="Times New Roman" w:cs="Times New Roman"/>
        <w:sz w:val="16"/>
      </w:rPr>
      <w:t xml:space="preserve">   </w:t>
    </w:r>
    <w:r w:rsidRPr="007708BC">
      <w:rPr>
        <w:rFonts w:ascii="Times New Roman" w:hAnsi="Times New Roman" w:cs="Times New Roman"/>
        <w:sz w:val="20"/>
      </w:rPr>
      <w:t xml:space="preserve"> </w:t>
    </w:r>
    <w:r w:rsidRPr="007708BC">
      <w:rPr>
        <w:rFonts w:ascii="Times New Roman" w:hAnsi="Times New Roman" w:cs="Times New Roman"/>
        <w:sz w:val="21"/>
      </w:rPr>
      <w:t>V3.0  202</w:t>
    </w:r>
    <w:r>
      <w:rPr>
        <w:rFonts w:ascii="Times New Roman" w:hAnsi="Times New Roman" w:cs="Times New Roman" w:hint="eastAsia"/>
        <w:sz w:val="21"/>
      </w:rPr>
      <w:t>1</w:t>
    </w:r>
    <w:r w:rsidRPr="007708BC">
      <w:rPr>
        <w:rFonts w:ascii="Times New Roman" w:hAnsi="Times New Roman" w:cs="Times New Roman"/>
        <w:sz w:val="21"/>
      </w:rPr>
      <w:t>0104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DA34A"/>
    <w:multiLevelType w:val="singleLevel"/>
    <w:tmpl w:val="A3CDA34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957EA4"/>
    <w:multiLevelType w:val="singleLevel"/>
    <w:tmpl w:val="518EAA6A"/>
    <w:lvl w:ilvl="0">
      <w:start w:val="1"/>
      <w:numFmt w:val="decimal"/>
      <w:lvlText w:val="%1."/>
      <w:lvlJc w:val="left"/>
      <w:pPr>
        <w:tabs>
          <w:tab w:val="num" w:pos="738"/>
        </w:tabs>
      </w:pPr>
    </w:lvl>
  </w:abstractNum>
  <w:abstractNum w:abstractNumId="2" w15:restartNumberingAfterBreak="0">
    <w:nsid w:val="0BA26E5A"/>
    <w:multiLevelType w:val="singleLevel"/>
    <w:tmpl w:val="518EAA6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13A96C8A"/>
    <w:multiLevelType w:val="singleLevel"/>
    <w:tmpl w:val="518EAA6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1B3271DC"/>
    <w:multiLevelType w:val="singleLevel"/>
    <w:tmpl w:val="518EAA6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1E4157C5"/>
    <w:multiLevelType w:val="singleLevel"/>
    <w:tmpl w:val="1E4157C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2B1177D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2EDBE4"/>
    <w:multiLevelType w:val="singleLevel"/>
    <w:tmpl w:val="2B2EDBE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308764A0"/>
    <w:multiLevelType w:val="hybridMultilevel"/>
    <w:tmpl w:val="2424F3B8"/>
    <w:lvl w:ilvl="0" w:tplc="0409000F">
      <w:start w:val="1"/>
      <w:numFmt w:val="decimal"/>
      <w:lvlText w:val="%1.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9" w15:restartNumberingAfterBreak="0">
    <w:nsid w:val="321B7BCC"/>
    <w:multiLevelType w:val="singleLevel"/>
    <w:tmpl w:val="518EAA6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 w15:restartNumberingAfterBreak="0">
    <w:nsid w:val="41F26C71"/>
    <w:multiLevelType w:val="singleLevel"/>
    <w:tmpl w:val="41F26C7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4531289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13CD13"/>
    <w:multiLevelType w:val="singleLevel"/>
    <w:tmpl w:val="4B13CD1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518EAA6A"/>
    <w:multiLevelType w:val="singleLevel"/>
    <w:tmpl w:val="518EAA6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66E2194B"/>
    <w:multiLevelType w:val="singleLevel"/>
    <w:tmpl w:val="66E2194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67393793"/>
    <w:multiLevelType w:val="singleLevel"/>
    <w:tmpl w:val="518EAA6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68AA156E"/>
    <w:multiLevelType w:val="singleLevel"/>
    <w:tmpl w:val="2B2EDBE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747B56FB"/>
    <w:multiLevelType w:val="hybridMultilevel"/>
    <w:tmpl w:val="BC94F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0016AC"/>
    <w:multiLevelType w:val="hybridMultilevel"/>
    <w:tmpl w:val="F6301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7"/>
  </w:num>
  <w:num w:numId="5">
    <w:abstractNumId w:val="8"/>
  </w:num>
  <w:num w:numId="6">
    <w:abstractNumId w:val="5"/>
  </w:num>
  <w:num w:numId="7">
    <w:abstractNumId w:val="13"/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  <w:num w:numId="14">
    <w:abstractNumId w:val="16"/>
  </w:num>
  <w:num w:numId="15">
    <w:abstractNumId w:val="9"/>
  </w:num>
  <w:num w:numId="16">
    <w:abstractNumId w:val="3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6BB"/>
    <w:rsid w:val="00003233"/>
    <w:rsid w:val="00024966"/>
    <w:rsid w:val="00027437"/>
    <w:rsid w:val="00036EEE"/>
    <w:rsid w:val="00037875"/>
    <w:rsid w:val="00042628"/>
    <w:rsid w:val="00044C9F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208C4"/>
    <w:rsid w:val="00237778"/>
    <w:rsid w:val="00242E0F"/>
    <w:rsid w:val="0024334A"/>
    <w:rsid w:val="00243880"/>
    <w:rsid w:val="00253CB5"/>
    <w:rsid w:val="00255710"/>
    <w:rsid w:val="00270645"/>
    <w:rsid w:val="00272B65"/>
    <w:rsid w:val="002736A9"/>
    <w:rsid w:val="00285BD0"/>
    <w:rsid w:val="00294346"/>
    <w:rsid w:val="00297905"/>
    <w:rsid w:val="002A2733"/>
    <w:rsid w:val="002C02F3"/>
    <w:rsid w:val="002C2730"/>
    <w:rsid w:val="002C6F81"/>
    <w:rsid w:val="002D5261"/>
    <w:rsid w:val="002D6598"/>
    <w:rsid w:val="002E0D8C"/>
    <w:rsid w:val="002E6B35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331B5"/>
    <w:rsid w:val="00433F96"/>
    <w:rsid w:val="00440878"/>
    <w:rsid w:val="00452413"/>
    <w:rsid w:val="00455951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50166C"/>
    <w:rsid w:val="00504B1F"/>
    <w:rsid w:val="005114D1"/>
    <w:rsid w:val="005122FE"/>
    <w:rsid w:val="00517AA7"/>
    <w:rsid w:val="00521804"/>
    <w:rsid w:val="00543E52"/>
    <w:rsid w:val="00567831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533A7"/>
    <w:rsid w:val="009563C4"/>
    <w:rsid w:val="00956618"/>
    <w:rsid w:val="009712E8"/>
    <w:rsid w:val="0097655B"/>
    <w:rsid w:val="0099028A"/>
    <w:rsid w:val="009A78C5"/>
    <w:rsid w:val="009B11B2"/>
    <w:rsid w:val="009C13D7"/>
    <w:rsid w:val="009C187C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6556F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4702"/>
    <w:rsid w:val="00AB0B8B"/>
    <w:rsid w:val="00AB56D6"/>
    <w:rsid w:val="00AB6A54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21756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A19A7"/>
    <w:rsid w:val="00EA3F54"/>
    <w:rsid w:val="00EC0CC3"/>
    <w:rsid w:val="00EC3630"/>
    <w:rsid w:val="00EC4F8F"/>
    <w:rsid w:val="00EC5643"/>
    <w:rsid w:val="00EE0F35"/>
    <w:rsid w:val="00EE37F5"/>
    <w:rsid w:val="00EF1E1E"/>
    <w:rsid w:val="00F01663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75DD3"/>
    <w:rsid w:val="00F77651"/>
    <w:rsid w:val="00F84805"/>
    <w:rsid w:val="00F84DF6"/>
    <w:rsid w:val="00F941F5"/>
    <w:rsid w:val="00F96FB9"/>
    <w:rsid w:val="00FA00A7"/>
    <w:rsid w:val="00FB0A51"/>
    <w:rsid w:val="00FB7CE2"/>
    <w:rsid w:val="00FD662A"/>
    <w:rsid w:val="00FF083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B88F6-FCB8-46E3-A31C-63B8FDF9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51"/>
    <w:rPr>
      <w:sz w:val="18"/>
      <w:szCs w:val="18"/>
    </w:rPr>
  </w:style>
  <w:style w:type="paragraph" w:styleId="a7">
    <w:name w:val="List Paragraph"/>
    <w:basedOn w:val="a"/>
    <w:uiPriority w:val="34"/>
    <w:qFormat/>
    <w:rsid w:val="001A6C40"/>
    <w:pPr>
      <w:ind w:firstLineChars="200" w:firstLine="420"/>
    </w:pPr>
  </w:style>
  <w:style w:type="paragraph" w:styleId="a8">
    <w:name w:val="Balloon Text"/>
    <w:basedOn w:val="a"/>
    <w:link w:val="a9"/>
    <w:uiPriority w:val="99"/>
    <w:unhideWhenUsed/>
    <w:rsid w:val="00E544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E5445E"/>
    <w:rPr>
      <w:sz w:val="18"/>
      <w:szCs w:val="18"/>
    </w:rPr>
  </w:style>
  <w:style w:type="table" w:styleId="aa">
    <w:name w:val="Table Grid"/>
    <w:basedOn w:val="a1"/>
    <w:uiPriority w:val="59"/>
    <w:unhideWhenUsed/>
    <w:rsid w:val="009C13D7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13D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13D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C1E90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a"/>
    <w:uiPriority w:val="59"/>
    <w:unhideWhenUsed/>
    <w:rsid w:val="004A2CC0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1C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71C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71C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C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71C27"/>
    <w:rPr>
      <w:b/>
      <w:bCs/>
    </w:rPr>
  </w:style>
  <w:style w:type="paragraph" w:styleId="af0">
    <w:name w:val="Revision"/>
    <w:hidden/>
    <w:uiPriority w:val="99"/>
    <w:semiHidden/>
    <w:rsid w:val="00071C27"/>
  </w:style>
  <w:style w:type="table" w:customStyle="1" w:styleId="2">
    <w:name w:val="网格型2"/>
    <w:basedOn w:val="a1"/>
    <w:next w:val="aa"/>
    <w:qFormat/>
    <w:rsid w:val="00F0166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3395-18A2-444E-B3FA-5518E7CF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398</Words>
  <Characters>2271</Characters>
  <Application>Microsoft Office Word</Application>
  <DocSecurity>0</DocSecurity>
  <Lines>18</Lines>
  <Paragraphs>5</Paragraphs>
  <ScaleCrop>false</ScaleCrop>
  <Company>微软中国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198</cp:revision>
  <cp:lastPrinted>2022-02-21T11:55:00Z</cp:lastPrinted>
  <dcterms:created xsi:type="dcterms:W3CDTF">2020-08-17T02:03:00Z</dcterms:created>
  <dcterms:modified xsi:type="dcterms:W3CDTF">2022-02-21T11:56:00Z</dcterms:modified>
</cp:coreProperties>
</file>